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leader="dot" w:pos="8788"/>
        </w:tabs>
        <w:spacing w:before="120" w:beforeLines="50" w:after="240" w:afterLines="100" w:line="560" w:lineRule="exact"/>
        <w:outlineLvl w:val="0"/>
        <w:rPr>
          <w:rFonts w:ascii="方正大标宋简体" w:hAnsi="方正大标宋简体" w:eastAsia="方正大标宋简体" w:cs="方正大标宋简体"/>
          <w:b/>
          <w:color w:val="000000"/>
          <w:spacing w:val="23"/>
          <w:w w:val="80"/>
          <w:sz w:val="72"/>
          <w:szCs w:val="72"/>
        </w:rPr>
      </w:pPr>
      <w:r>
        <w:rPr>
          <w:color w:val="000000"/>
        </w:rPr>
        <w:drawing>
          <wp:anchor distT="0" distB="0" distL="114300" distR="114300" simplePos="0" relativeHeight="251660288" behindDoc="0" locked="0" layoutInCell="1" allowOverlap="1">
            <wp:simplePos x="0" y="0"/>
            <wp:positionH relativeFrom="column">
              <wp:posOffset>45720</wp:posOffset>
            </wp:positionH>
            <wp:positionV relativeFrom="paragraph">
              <wp:posOffset>216535</wp:posOffset>
            </wp:positionV>
            <wp:extent cx="3236595" cy="705485"/>
            <wp:effectExtent l="0" t="0" r="1905" b="18415"/>
            <wp:wrapNone/>
            <wp:docPr id="1" name="图片 55"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5" descr="图形1"/>
                    <pic:cNvPicPr>
                      <a:picLocks noChangeAspect="1"/>
                    </pic:cNvPicPr>
                  </pic:nvPicPr>
                  <pic:blipFill>
                    <a:blip r:embed="rId13"/>
                    <a:stretch>
                      <a:fillRect/>
                    </a:stretch>
                  </pic:blipFill>
                  <pic:spPr>
                    <a:xfrm>
                      <a:off x="0" y="0"/>
                      <a:ext cx="3236595" cy="705485"/>
                    </a:xfrm>
                    <a:prstGeom prst="rect">
                      <a:avLst/>
                    </a:prstGeom>
                    <a:noFill/>
                    <a:ln w="9525">
                      <a:noFill/>
                    </a:ln>
                  </pic:spPr>
                </pic:pic>
              </a:graphicData>
            </a:graphic>
          </wp:anchor>
        </w:drawing>
      </w:r>
    </w:p>
    <w:p>
      <w:pPr>
        <w:tabs>
          <w:tab w:val="right" w:leader="dot" w:pos="8788"/>
        </w:tabs>
        <w:spacing w:before="120" w:beforeLines="50" w:after="240" w:afterLines="100" w:line="560" w:lineRule="exact"/>
        <w:outlineLvl w:val="0"/>
        <w:rPr>
          <w:rFonts w:ascii="方正大标宋简体" w:hAnsi="方正大标宋简体" w:eastAsia="方正大标宋简体" w:cs="方正大标宋简体"/>
          <w:b/>
          <w:color w:val="000000"/>
          <w:spacing w:val="23"/>
          <w:w w:val="80"/>
          <w:sz w:val="72"/>
          <w:szCs w:val="72"/>
        </w:rPr>
      </w:pPr>
    </w:p>
    <w:p>
      <w:pPr>
        <w:tabs>
          <w:tab w:val="right" w:leader="dot" w:pos="8788"/>
        </w:tabs>
        <w:spacing w:line="800" w:lineRule="exact"/>
        <w:jc w:val="both"/>
        <w:outlineLvl w:val="0"/>
        <w:rPr>
          <w:rFonts w:hint="eastAsia" w:ascii="方正大标宋简体" w:hAnsi="宋体-方正超大字符集" w:eastAsia="方正大标宋简体" w:cs="宋体-方正超大字符集"/>
          <w:b/>
          <w:bCs/>
          <w:color w:val="000000"/>
          <w:kern w:val="0"/>
          <w:sz w:val="76"/>
          <w:szCs w:val="76"/>
        </w:rPr>
      </w:pPr>
      <w:bookmarkStart w:id="0" w:name="_Toc29807"/>
      <w:bookmarkStart w:id="1" w:name="_Toc14388"/>
      <w:bookmarkStart w:id="2" w:name="_Toc527396982"/>
      <w:bookmarkStart w:id="3" w:name="_Toc527391761"/>
    </w:p>
    <w:p>
      <w:pPr>
        <w:tabs>
          <w:tab w:val="right" w:leader="dot" w:pos="8788"/>
        </w:tabs>
        <w:spacing w:line="800" w:lineRule="exact"/>
        <w:jc w:val="center"/>
        <w:outlineLvl w:val="0"/>
        <w:rPr>
          <w:rFonts w:hint="eastAsia" w:ascii="方正大标宋简体" w:hAnsi="宋体-方正超大字符集" w:eastAsia="方正大标宋简体" w:cs="宋体-方正超大字符集"/>
          <w:b/>
          <w:bCs/>
          <w:color w:val="000000"/>
          <w:kern w:val="0"/>
          <w:sz w:val="76"/>
          <w:szCs w:val="76"/>
        </w:rPr>
      </w:pPr>
    </w:p>
    <w:p>
      <w:pPr>
        <w:keepNext w:val="0"/>
        <w:keepLines w:val="0"/>
        <w:pageBreakBefore w:val="0"/>
        <w:widowControl w:val="0"/>
        <w:tabs>
          <w:tab w:val="right" w:leader="dot" w:pos="8788"/>
        </w:tabs>
        <w:kinsoku/>
        <w:wordWrap/>
        <w:overflowPunct/>
        <w:topLinePunct w:val="0"/>
        <w:autoSpaceDE/>
        <w:autoSpaceDN/>
        <w:bidi w:val="0"/>
        <w:adjustRightInd/>
        <w:snapToGrid/>
        <w:spacing w:line="1200" w:lineRule="exact"/>
        <w:jc w:val="both"/>
        <w:textAlignment w:val="auto"/>
        <w:outlineLvl w:val="0"/>
        <w:rPr>
          <w:rFonts w:ascii="方正大标宋简体" w:hAnsi="宋体-方正超大字符集" w:eastAsia="方正大标宋简体" w:cs="宋体-方正超大字符集"/>
          <w:b/>
          <w:bCs/>
          <w:color w:val="000000"/>
          <w:spacing w:val="-6"/>
          <w:kern w:val="0"/>
          <w:sz w:val="76"/>
          <w:szCs w:val="76"/>
        </w:rPr>
      </w:pPr>
      <w:bookmarkStart w:id="4" w:name="_Toc18838"/>
      <w:bookmarkStart w:id="5" w:name="_Toc7634"/>
      <w:r>
        <w:rPr>
          <w:rFonts w:hint="eastAsia" w:ascii="方正大标宋简体" w:hAnsi="宋体-方正超大字符集" w:eastAsia="方正大标宋简体" w:cs="宋体-方正超大字符集"/>
          <w:b/>
          <w:bCs/>
          <w:color w:val="000000"/>
          <w:spacing w:val="-6"/>
          <w:kern w:val="0"/>
          <w:sz w:val="76"/>
          <w:szCs w:val="76"/>
          <w:lang w:val="en-US" w:eastAsia="zh-CN"/>
        </w:rPr>
        <w:t>心理学院</w:t>
      </w:r>
      <w:r>
        <w:rPr>
          <w:rFonts w:hint="eastAsia" w:ascii="方正大标宋简体" w:hAnsi="宋体-方正超大字符集" w:eastAsia="方正大标宋简体" w:cs="宋体-方正超大字符集"/>
          <w:b/>
          <w:bCs/>
          <w:color w:val="000000"/>
          <w:spacing w:val="-6"/>
          <w:kern w:val="0"/>
          <w:sz w:val="76"/>
          <w:szCs w:val="76"/>
        </w:rPr>
        <w:t>研究生</w:t>
      </w:r>
      <w:bookmarkEnd w:id="0"/>
      <w:bookmarkEnd w:id="1"/>
      <w:bookmarkStart w:id="6" w:name="_Toc23974"/>
      <w:bookmarkStart w:id="7" w:name="_Toc11832"/>
      <w:r>
        <w:rPr>
          <w:rFonts w:hint="eastAsia" w:ascii="方正大标宋简体" w:hAnsi="宋体-方正超大字符集" w:eastAsia="方正大标宋简体" w:cs="宋体-方正超大字符集"/>
          <w:b/>
          <w:bCs/>
          <w:color w:val="000000"/>
          <w:spacing w:val="-6"/>
          <w:kern w:val="0"/>
          <w:sz w:val="76"/>
          <w:szCs w:val="76"/>
        </w:rPr>
        <w:t>培养方</w:t>
      </w:r>
      <w:bookmarkEnd w:id="6"/>
      <w:bookmarkEnd w:id="7"/>
      <w:r>
        <w:rPr>
          <w:rFonts w:hint="eastAsia" w:ascii="方正大标宋简体" w:hAnsi="宋体-方正超大字符集" w:eastAsia="方正大标宋简体" w:cs="宋体-方正超大字符集"/>
          <w:b/>
          <w:bCs/>
          <w:color w:val="000000"/>
          <w:spacing w:val="-6"/>
          <w:kern w:val="0"/>
          <w:sz w:val="76"/>
          <w:szCs w:val="76"/>
        </w:rPr>
        <w:t>案</w:t>
      </w:r>
      <w:bookmarkEnd w:id="2"/>
      <w:bookmarkEnd w:id="3"/>
      <w:bookmarkEnd w:id="4"/>
      <w:bookmarkEnd w:id="5"/>
    </w:p>
    <w:p>
      <w:pPr>
        <w:tabs>
          <w:tab w:val="right" w:leader="dot" w:pos="8788"/>
        </w:tabs>
        <w:spacing w:line="800" w:lineRule="exact"/>
        <w:jc w:val="center"/>
        <w:outlineLvl w:val="0"/>
        <w:rPr>
          <w:rFonts w:ascii="方正大标宋简体" w:hAnsi="宋体-方正超大字符集" w:eastAsia="方正大标宋简体" w:cs="宋体-方正超大字符集"/>
          <w:b/>
          <w:bCs/>
          <w:color w:val="000000"/>
          <w:kern w:val="0"/>
          <w:sz w:val="76"/>
          <w:szCs w:val="76"/>
        </w:rPr>
      </w:pPr>
    </w:p>
    <w:p>
      <w:pPr>
        <w:tabs>
          <w:tab w:val="right" w:leader="dot" w:pos="8788"/>
        </w:tabs>
        <w:spacing w:line="800" w:lineRule="exact"/>
        <w:jc w:val="center"/>
        <w:outlineLvl w:val="0"/>
        <w:rPr>
          <w:rFonts w:ascii="方正大标宋简体" w:hAnsi="宋体-方正超大字符集" w:eastAsia="方正大标宋简体" w:cs="宋体-方正超大字符集"/>
          <w:bCs/>
          <w:color w:val="000000"/>
          <w:kern w:val="0"/>
          <w:sz w:val="70"/>
          <w:szCs w:val="76"/>
        </w:rPr>
      </w:pPr>
      <w:bookmarkStart w:id="8" w:name="_Toc29970"/>
      <w:bookmarkStart w:id="9" w:name="_Toc4049"/>
      <w:r>
        <w:rPr>
          <w:rFonts w:hint="eastAsia" w:ascii="方正大标宋简体" w:hAnsi="宋体-方正超大字符集" w:eastAsia="方正大标宋简体" w:cs="宋体-方正超大字符集"/>
          <w:bCs/>
          <w:color w:val="000000"/>
          <w:kern w:val="0"/>
          <w:sz w:val="70"/>
          <w:szCs w:val="76"/>
        </w:rPr>
        <w:t>（2018版）</w:t>
      </w:r>
      <w:bookmarkEnd w:id="8"/>
      <w:bookmarkEnd w:id="9"/>
    </w:p>
    <w:p>
      <w:pPr>
        <w:rPr>
          <w:color w:val="000000"/>
        </w:rPr>
      </w:pPr>
    </w:p>
    <w:p>
      <w:pPr>
        <w:rPr>
          <w:rFonts w:hint="eastAsia"/>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color w:val="000000"/>
          <w:sz w:val="39"/>
        </w:rPr>
      </w:pPr>
      <w:r>
        <w:rPr>
          <w:rFonts w:hint="eastAsia"/>
          <w:color w:val="000000"/>
          <w:sz w:val="39"/>
        </w:rPr>
        <w:t>二〇一八年九月</w:t>
      </w:r>
    </w:p>
    <w:p>
      <w:pPr>
        <w:sectPr>
          <w:pgSz w:w="11906" w:h="16838"/>
          <w:pgMar w:top="1440" w:right="1800" w:bottom="1440" w:left="1800" w:header="851" w:footer="992" w:gutter="0"/>
          <w:cols w:space="425" w:num="1"/>
          <w:docGrid w:type="lines" w:linePitch="312" w:charSpace="0"/>
        </w:sectPr>
      </w:pPr>
    </w:p>
    <w:p>
      <w:pPr>
        <w:tabs>
          <w:tab w:val="right" w:leader="dot" w:pos="8788"/>
        </w:tabs>
        <w:spacing w:before="120" w:beforeLines="50" w:after="240" w:afterLines="100" w:line="560" w:lineRule="exact"/>
        <w:jc w:val="center"/>
        <w:outlineLvl w:val="0"/>
        <w:rPr>
          <w:rFonts w:hint="eastAsia"/>
          <w:color w:val="000000" w:themeColor="text1"/>
          <w14:textFill>
            <w14:solidFill>
              <w14:schemeClr w14:val="tx1"/>
            </w14:solidFill>
          </w14:textFill>
        </w:rPr>
      </w:pPr>
      <w:bookmarkStart w:id="10" w:name="_Toc527396983"/>
      <w:bookmarkStart w:id="11" w:name="_Toc527391762"/>
      <w:bookmarkStart w:id="12" w:name="_Toc20298"/>
      <w:bookmarkStart w:id="13" w:name="_Toc527397021"/>
      <w:bookmarkStart w:id="14" w:name="_Toc2387"/>
      <w:r>
        <w:rPr>
          <w:rFonts w:hint="eastAsia" w:ascii="华文中宋" w:hAnsi="华文中宋" w:eastAsia="华文中宋" w:cs="华文中宋"/>
          <w:b/>
          <w:bCs/>
          <w:color w:val="000000"/>
          <w:kern w:val="0"/>
          <w:sz w:val="36"/>
          <w:szCs w:val="36"/>
        </w:rPr>
        <w:t>目 录</w:t>
      </w:r>
      <w:bookmarkEnd w:id="10"/>
      <w:bookmarkEnd w:id="11"/>
      <w:r>
        <w:rPr>
          <w:rFonts w:hint="eastAsia"/>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TOC \o "1-1" \h \u </w:instrText>
      </w:r>
      <w:r>
        <w:rPr>
          <w:rFonts w:hint="eastAsia"/>
          <w:color w:val="000000" w:themeColor="text1"/>
          <w14:textFill>
            <w14:solidFill>
              <w14:schemeClr w14:val="tx1"/>
            </w14:solidFill>
          </w14:textFill>
        </w:rPr>
        <w:fldChar w:fldCharType="separate"/>
      </w:r>
    </w:p>
    <w:p>
      <w:pPr>
        <w:pStyle w:val="6"/>
        <w:keepNext w:val="0"/>
        <w:keepLines w:val="0"/>
        <w:pageBreakBefore w:val="0"/>
        <w:widowControl w:val="0"/>
        <w:tabs>
          <w:tab w:val="right" w:leader="dot" w:pos="9014"/>
        </w:tabs>
        <w:kinsoku/>
        <w:wordWrap/>
        <w:overflowPunct/>
        <w:topLinePunct w:val="0"/>
        <w:autoSpaceDE/>
        <w:autoSpaceDN/>
        <w:bidi w:val="0"/>
        <w:adjustRightInd/>
        <w:snapToGrid/>
        <w:spacing w:line="520" w:lineRule="exact"/>
        <w:textAlignment w:val="auto"/>
        <w:outlineLvl w:val="9"/>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_Toc1922 </w:instrText>
      </w:r>
      <w:r>
        <w:rPr>
          <w:rFonts w:hint="eastAsia" w:ascii="仿宋" w:hAnsi="仿宋" w:eastAsia="仿宋" w:cs="仿宋"/>
          <w:sz w:val="30"/>
          <w:szCs w:val="30"/>
        </w:rPr>
        <w:fldChar w:fldCharType="separate"/>
      </w:r>
      <w:r>
        <w:rPr>
          <w:rFonts w:hint="eastAsia" w:ascii="仿宋" w:hAnsi="仿宋" w:eastAsia="仿宋" w:cs="仿宋"/>
          <w:sz w:val="30"/>
          <w:szCs w:val="30"/>
        </w:rPr>
        <w:t>心理学学术学位博士研究生培养方案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_Toc1922 </w:instrText>
      </w:r>
      <w:r>
        <w:rPr>
          <w:rFonts w:hint="eastAsia" w:ascii="仿宋" w:hAnsi="仿宋" w:eastAsia="仿宋" w:cs="仿宋"/>
          <w:sz w:val="30"/>
          <w:szCs w:val="30"/>
        </w:rPr>
        <w:fldChar w:fldCharType="separate"/>
      </w:r>
      <w:r>
        <w:rPr>
          <w:rFonts w:hint="eastAsia" w:ascii="仿宋" w:hAnsi="仿宋" w:eastAsia="仿宋" w:cs="仿宋"/>
          <w:sz w:val="30"/>
          <w:szCs w:val="30"/>
        </w:rPr>
        <w:t>1</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6"/>
        <w:keepNext w:val="0"/>
        <w:keepLines w:val="0"/>
        <w:pageBreakBefore w:val="0"/>
        <w:widowControl w:val="0"/>
        <w:tabs>
          <w:tab w:val="right" w:leader="dot" w:pos="9014"/>
        </w:tabs>
        <w:kinsoku/>
        <w:wordWrap/>
        <w:overflowPunct/>
        <w:topLinePunct w:val="0"/>
        <w:autoSpaceDE/>
        <w:autoSpaceDN/>
        <w:bidi w:val="0"/>
        <w:adjustRightInd/>
        <w:snapToGrid/>
        <w:spacing w:line="520" w:lineRule="exact"/>
        <w:textAlignment w:val="auto"/>
        <w:outlineLvl w:val="9"/>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_Toc21143 </w:instrText>
      </w:r>
      <w:r>
        <w:rPr>
          <w:rFonts w:hint="eastAsia" w:ascii="仿宋" w:hAnsi="仿宋" w:eastAsia="仿宋" w:cs="仿宋"/>
          <w:sz w:val="30"/>
          <w:szCs w:val="30"/>
        </w:rPr>
        <w:fldChar w:fldCharType="separate"/>
      </w:r>
      <w:r>
        <w:rPr>
          <w:rFonts w:hint="eastAsia" w:ascii="仿宋" w:hAnsi="仿宋" w:eastAsia="仿宋" w:cs="仿宋"/>
          <w:sz w:val="30"/>
          <w:szCs w:val="30"/>
        </w:rPr>
        <w:t>心理学学术学位硕士研究生培养方案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_Toc21143 </w:instrText>
      </w:r>
      <w:r>
        <w:rPr>
          <w:rFonts w:hint="eastAsia" w:ascii="仿宋" w:hAnsi="仿宋" w:eastAsia="仿宋" w:cs="仿宋"/>
          <w:sz w:val="30"/>
          <w:szCs w:val="30"/>
        </w:rPr>
        <w:fldChar w:fldCharType="separate"/>
      </w:r>
      <w:r>
        <w:rPr>
          <w:rFonts w:hint="eastAsia" w:ascii="仿宋" w:hAnsi="仿宋" w:eastAsia="仿宋" w:cs="仿宋"/>
          <w:sz w:val="30"/>
          <w:szCs w:val="30"/>
        </w:rPr>
        <w:t>5</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6"/>
        <w:keepNext w:val="0"/>
        <w:keepLines w:val="0"/>
        <w:pageBreakBefore w:val="0"/>
        <w:widowControl w:val="0"/>
        <w:tabs>
          <w:tab w:val="right" w:leader="dot" w:pos="9014"/>
        </w:tabs>
        <w:kinsoku/>
        <w:wordWrap/>
        <w:overflowPunct/>
        <w:topLinePunct w:val="0"/>
        <w:autoSpaceDE/>
        <w:autoSpaceDN/>
        <w:bidi w:val="0"/>
        <w:adjustRightInd/>
        <w:snapToGrid/>
        <w:spacing w:line="520" w:lineRule="exact"/>
        <w:textAlignment w:val="auto"/>
        <w:outlineLvl w:val="9"/>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_Toc18766 </w:instrText>
      </w:r>
      <w:r>
        <w:rPr>
          <w:rFonts w:hint="eastAsia" w:ascii="仿宋" w:hAnsi="仿宋" w:eastAsia="仿宋" w:cs="仿宋"/>
          <w:sz w:val="30"/>
          <w:szCs w:val="30"/>
        </w:rPr>
        <w:fldChar w:fldCharType="separate"/>
      </w:r>
      <w:r>
        <w:rPr>
          <w:rFonts w:hint="eastAsia" w:ascii="仿宋" w:hAnsi="仿宋" w:eastAsia="仿宋" w:cs="仿宋"/>
          <w:sz w:val="30"/>
          <w:szCs w:val="30"/>
        </w:rPr>
        <w:t>全日制教育硕士心理健康教育专业学</w:t>
      </w:r>
      <w:bookmarkStart w:id="58" w:name="_GoBack"/>
      <w:bookmarkEnd w:id="58"/>
      <w:r>
        <w:rPr>
          <w:rFonts w:hint="eastAsia" w:ascii="仿宋" w:hAnsi="仿宋" w:eastAsia="仿宋" w:cs="仿宋"/>
          <w:sz w:val="30"/>
          <w:szCs w:val="30"/>
        </w:rPr>
        <w:t>位研究生培养方案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_Toc18766 </w:instrText>
      </w:r>
      <w:r>
        <w:rPr>
          <w:rFonts w:hint="eastAsia" w:ascii="仿宋" w:hAnsi="仿宋" w:eastAsia="仿宋" w:cs="仿宋"/>
          <w:sz w:val="30"/>
          <w:szCs w:val="30"/>
        </w:rPr>
        <w:fldChar w:fldCharType="separate"/>
      </w:r>
      <w:r>
        <w:rPr>
          <w:rFonts w:hint="eastAsia" w:ascii="仿宋" w:hAnsi="仿宋" w:eastAsia="仿宋" w:cs="仿宋"/>
          <w:sz w:val="30"/>
          <w:szCs w:val="30"/>
        </w:rPr>
        <w:t>9</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6"/>
        <w:keepNext w:val="0"/>
        <w:keepLines w:val="0"/>
        <w:pageBreakBefore w:val="0"/>
        <w:widowControl w:val="0"/>
        <w:tabs>
          <w:tab w:val="right" w:leader="dot" w:pos="9014"/>
        </w:tabs>
        <w:kinsoku/>
        <w:wordWrap/>
        <w:overflowPunct/>
        <w:topLinePunct w:val="0"/>
        <w:autoSpaceDE/>
        <w:autoSpaceDN/>
        <w:bidi w:val="0"/>
        <w:adjustRightInd/>
        <w:snapToGrid/>
        <w:spacing w:line="520" w:lineRule="exact"/>
        <w:textAlignment w:val="auto"/>
        <w:outlineLvl w:val="9"/>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_Toc20984 </w:instrText>
      </w:r>
      <w:r>
        <w:rPr>
          <w:rFonts w:hint="eastAsia" w:ascii="仿宋" w:hAnsi="仿宋" w:eastAsia="仿宋" w:cs="仿宋"/>
          <w:sz w:val="30"/>
          <w:szCs w:val="30"/>
        </w:rPr>
        <w:fldChar w:fldCharType="separate"/>
      </w:r>
      <w:r>
        <w:rPr>
          <w:rFonts w:hint="eastAsia" w:ascii="仿宋" w:hAnsi="仿宋" w:eastAsia="仿宋" w:cs="仿宋"/>
          <w:sz w:val="30"/>
          <w:szCs w:val="30"/>
        </w:rPr>
        <w:t>非全日制教育硕士心理健康教育专业学位研究生培养方案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_Toc20984 </w:instrText>
      </w:r>
      <w:r>
        <w:rPr>
          <w:rFonts w:hint="eastAsia" w:ascii="仿宋" w:hAnsi="仿宋" w:eastAsia="仿宋" w:cs="仿宋"/>
          <w:sz w:val="30"/>
          <w:szCs w:val="30"/>
        </w:rPr>
        <w:fldChar w:fldCharType="separate"/>
      </w:r>
      <w:r>
        <w:rPr>
          <w:rFonts w:hint="eastAsia" w:ascii="仿宋" w:hAnsi="仿宋" w:eastAsia="仿宋" w:cs="仿宋"/>
          <w:sz w:val="30"/>
          <w:szCs w:val="30"/>
        </w:rPr>
        <w:t>13</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6"/>
        <w:keepNext w:val="0"/>
        <w:keepLines w:val="0"/>
        <w:pageBreakBefore w:val="0"/>
        <w:widowControl w:val="0"/>
        <w:tabs>
          <w:tab w:val="right" w:leader="dot" w:pos="9014"/>
        </w:tabs>
        <w:kinsoku/>
        <w:wordWrap/>
        <w:overflowPunct/>
        <w:topLinePunct w:val="0"/>
        <w:autoSpaceDE/>
        <w:autoSpaceDN/>
        <w:bidi w:val="0"/>
        <w:adjustRightInd/>
        <w:snapToGrid/>
        <w:spacing w:line="520" w:lineRule="exact"/>
        <w:textAlignment w:val="auto"/>
        <w:outlineLvl w:val="9"/>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_Toc21370 </w:instrText>
      </w:r>
      <w:r>
        <w:rPr>
          <w:rFonts w:hint="eastAsia" w:ascii="仿宋" w:hAnsi="仿宋" w:eastAsia="仿宋" w:cs="仿宋"/>
          <w:sz w:val="30"/>
          <w:szCs w:val="30"/>
        </w:rPr>
        <w:fldChar w:fldCharType="separate"/>
      </w:r>
      <w:r>
        <w:rPr>
          <w:rFonts w:hint="eastAsia" w:ascii="仿宋" w:hAnsi="仿宋" w:eastAsia="仿宋" w:cs="仿宋"/>
          <w:sz w:val="30"/>
          <w:szCs w:val="30"/>
        </w:rPr>
        <w:t>全日制应用心理硕士专业学位研究生培养方案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_Toc21370 </w:instrText>
      </w:r>
      <w:r>
        <w:rPr>
          <w:rFonts w:hint="eastAsia" w:ascii="仿宋" w:hAnsi="仿宋" w:eastAsia="仿宋" w:cs="仿宋"/>
          <w:sz w:val="30"/>
          <w:szCs w:val="30"/>
        </w:rPr>
        <w:fldChar w:fldCharType="separate"/>
      </w:r>
      <w:r>
        <w:rPr>
          <w:rFonts w:hint="eastAsia" w:ascii="仿宋" w:hAnsi="仿宋" w:eastAsia="仿宋" w:cs="仿宋"/>
          <w:sz w:val="30"/>
          <w:szCs w:val="30"/>
        </w:rPr>
        <w:t>18</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6"/>
        <w:keepNext w:val="0"/>
        <w:keepLines w:val="0"/>
        <w:pageBreakBefore w:val="0"/>
        <w:widowControl w:val="0"/>
        <w:tabs>
          <w:tab w:val="right" w:leader="dot" w:pos="9014"/>
        </w:tabs>
        <w:kinsoku/>
        <w:wordWrap/>
        <w:overflowPunct/>
        <w:topLinePunct w:val="0"/>
        <w:autoSpaceDE/>
        <w:autoSpaceDN/>
        <w:bidi w:val="0"/>
        <w:adjustRightInd/>
        <w:snapToGrid/>
        <w:spacing w:line="520" w:lineRule="exact"/>
        <w:textAlignment w:val="auto"/>
        <w:outlineLvl w:val="9"/>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_Toc5795 </w:instrText>
      </w:r>
      <w:r>
        <w:rPr>
          <w:rFonts w:hint="eastAsia" w:ascii="仿宋" w:hAnsi="仿宋" w:eastAsia="仿宋" w:cs="仿宋"/>
          <w:sz w:val="30"/>
          <w:szCs w:val="30"/>
        </w:rPr>
        <w:fldChar w:fldCharType="separate"/>
      </w:r>
      <w:r>
        <w:rPr>
          <w:rFonts w:hint="eastAsia" w:ascii="仿宋" w:hAnsi="仿宋" w:eastAsia="仿宋" w:cs="仿宋"/>
          <w:sz w:val="30"/>
          <w:szCs w:val="30"/>
        </w:rPr>
        <w:t>非全日制应用心理硕士专业学位研究生培养方案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_Toc5795 </w:instrText>
      </w:r>
      <w:r>
        <w:rPr>
          <w:rFonts w:hint="eastAsia" w:ascii="仿宋" w:hAnsi="仿宋" w:eastAsia="仿宋" w:cs="仿宋"/>
          <w:sz w:val="30"/>
          <w:szCs w:val="30"/>
        </w:rPr>
        <w:fldChar w:fldCharType="separate"/>
      </w:r>
      <w:r>
        <w:rPr>
          <w:rFonts w:hint="eastAsia" w:ascii="仿宋" w:hAnsi="仿宋" w:eastAsia="仿宋" w:cs="仿宋"/>
          <w:sz w:val="30"/>
          <w:szCs w:val="30"/>
        </w:rPr>
        <w:t>22</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2"/>
        <w:spacing w:before="120"/>
        <w:rPr>
          <w:rFonts w:hint="eastAsia"/>
          <w:color w:val="000000" w:themeColor="text1"/>
          <w14:textFill>
            <w14:solidFill>
              <w14:schemeClr w14:val="tx1"/>
            </w14:solidFill>
          </w14:textFill>
        </w:rPr>
        <w:sectPr>
          <w:headerReference r:id="rId3" w:type="default"/>
          <w:footerReference r:id="rId4" w:type="default"/>
          <w:pgSz w:w="11906" w:h="16838"/>
          <w:pgMar w:top="1701" w:right="1474" w:bottom="1418" w:left="1418" w:header="1191" w:footer="1021" w:gutter="0"/>
          <w:cols w:space="720" w:num="1"/>
          <w:docGrid w:linePitch="317" w:charSpace="0"/>
        </w:sectPr>
      </w:pPr>
      <w:r>
        <w:rPr>
          <w:rFonts w:hint="eastAsia"/>
          <w:color w:val="000000" w:themeColor="text1"/>
          <w14:textFill>
            <w14:solidFill>
              <w14:schemeClr w14:val="tx1"/>
            </w14:solidFill>
          </w14:textFill>
        </w:rPr>
        <w:fldChar w:fldCharType="end"/>
      </w:r>
    </w:p>
    <w:p>
      <w:pPr>
        <w:pStyle w:val="2"/>
        <w:spacing w:before="120"/>
        <w:rPr>
          <w:rFonts w:ascii="黑体" w:hAnsi="黑体"/>
          <w:color w:val="000000" w:themeColor="text1"/>
          <w:szCs w:val="28"/>
          <w14:textFill>
            <w14:solidFill>
              <w14:schemeClr w14:val="tx1"/>
            </w14:solidFill>
          </w14:textFill>
        </w:rPr>
      </w:pPr>
      <w:bookmarkStart w:id="15" w:name="_Toc1922"/>
      <w:r>
        <w:rPr>
          <w:rFonts w:hint="eastAsia"/>
          <w:color w:val="000000" w:themeColor="text1"/>
          <w14:textFill>
            <w14:solidFill>
              <w14:schemeClr w14:val="tx1"/>
            </w14:solidFill>
          </w14:textFill>
        </w:rPr>
        <w:t>心理学学术学位博士研究生培养方案</w:t>
      </w:r>
      <w:bookmarkEnd w:id="12"/>
      <w:bookmarkEnd w:id="13"/>
      <w:bookmarkEnd w:id="14"/>
      <w:bookmarkEnd w:id="15"/>
    </w:p>
    <w:p>
      <w:pPr>
        <w:spacing w:after="240" w:afterLines="100" w:line="520" w:lineRule="exact"/>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（学科或专业代码：0402）</w:t>
      </w:r>
    </w:p>
    <w:p>
      <w:pPr>
        <w:spacing w:line="480" w:lineRule="exact"/>
        <w:ind w:firstLine="480" w:firstLineChars="200"/>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一、学科概况</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心理学是一门研究人类的心理现象、精神功能和行为的科学，既是一门理论学科，也是一门应用学科。心理学博士一级学科包括基础心理学、发展心理学和教育心理学、应用心理学三个专业。经过多年的发展，本学科形成了民族心理与文化认同研究、学习心理与教育应用研究以及心理与行为障碍的识别与干预研究三个具有突出学科特色和优势的研究方向。</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西北师范大学心理学科具有悠久的发展历史。1951年，教育系增设心理学研究组，并于1960年开始心理学的研究生教育。1986年以赵鸣九教授、郭士豪教授、沈庆华教授、丁松年教授等导师组开始招收教育心理学硕士研究生，成为恢复研究生教育后全国为数不多的几所培养心理学研究生的单位之一。2000年，开始招收应用心理学专业硕士研究生。2003年，开始招收基础心理学硕士研究生，并获得心理学硕士学位一级授予权。2006年开始招收发展与教育心理学专业博士生，同年心理学被评为甘肃省级重点学科。2011年，本科应用心理学专业被评为甘肃省级特色专业，同年心理学实验中心被评为甘肃省实验教学示范中心。2014年获批心理学博士后科研流动站；2016年获批甘肃省行为与心理健康重点实验室培育基地。2018年获批心理学博士学位一级授予权。现已成为我国西部拥有心理学学士、硕士、博士三级学位授予权和博士后流动站重要的教学科研单位。</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二、培养目标</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心理学博士授权一级学科培养具有严谨的科学态度、周密的思维方式、独立的学术思想、理论与实践相结合，且适应国家和地方社会发展需要的全面发展的研究型高层次心理学专门人才。具体要求：</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1.树立爱国主义思想与合作精神，具有良好的学术道德品质和强烈的事业心，能立志为国家的社会发展和教育事业服务。</w:t>
      </w:r>
    </w:p>
    <w:p>
      <w:pPr>
        <w:spacing w:line="48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掌握广博而深厚的心理学的基础理论和系统的专门知识，熟悉国内外心理学理论及最新成果；具有较丰富的相关学科知识；具有使用一门外国语进行文献研究、论文撰写、国际交流的能力；具有独立从事科学研究工作的能力，能在心理学相关领域做出具有创造性的研究；能够承担高等院校及研究部门的心理学专业的教学、科研、应用及管理工作。</w:t>
      </w:r>
    </w:p>
    <w:p>
      <w:pPr>
        <w:spacing w:line="48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.具有健康的体魄和良好的心理素质。</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三、培养方式</w:t>
      </w:r>
    </w:p>
    <w:p>
      <w:pPr>
        <w:widowControl/>
        <w:spacing w:line="48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.博士研究生培养以科学研究为主，突出创新能力培养。课程学习要体现开阔博士生的学术视野，注重培养博士生思考问题的意识和分析解决问题的能力。</w:t>
      </w:r>
    </w:p>
    <w:p>
      <w:pPr>
        <w:widowControl/>
        <w:spacing w:line="48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采取导师负责和集体培养相结合的培养方式。成立本专业博士生指导小组，成员为本专业的博士生导师，并设组长一名。导师是博士生培养的第一负责人，在博士生培养中起主导作用；博士生指导小组配合导师全程参与博士生的指导工作，充分发挥集体培养优势，为博士生营造良好的学术环境，使博士生在博采众长中实现创新能力的提高。</w:t>
      </w:r>
    </w:p>
    <w:p>
      <w:pPr>
        <w:widowControl/>
        <w:spacing w:line="48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.博士生入学一个月后，应在导师指导下确定研究方向和领域，制定个人研究和学习计划，并由博士生指导小组审查通过后报学院备案。</w:t>
      </w:r>
    </w:p>
    <w:p>
      <w:pPr>
        <w:widowControl/>
        <w:spacing w:line="48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.有计划地聘请国内外专家来我院授课，或派出博士研究生到其他著名高校或科研院所修读部分课程或访问。提倡与国内外著名高校和科研院所互相承认学分，联合培养博士研究生。</w:t>
      </w:r>
    </w:p>
    <w:p>
      <w:pPr>
        <w:widowControl/>
        <w:spacing w:line="48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.实行学术交流和报告制度。博士生在学期间应至少参加全国性或国际性学术会议3次，并提交论文；还应至少在学院范围内公开作学术报告3次。</w:t>
      </w:r>
    </w:p>
    <w:p>
      <w:pPr>
        <w:widowControl/>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6.实行博士生助教制度。鼓励无高校教学经验，且有志于从事高校教学工作的博士生在学期间兼做助教。</w:t>
      </w:r>
    </w:p>
    <w:p>
      <w:pPr>
        <w:spacing w:line="480" w:lineRule="exact"/>
        <w:ind w:firstLine="480" w:firstLineChars="200"/>
        <w:rPr>
          <w:rFonts w:ascii="黑体" w:eastAsia="黑体"/>
          <w:color w:val="000000" w:themeColor="text1"/>
          <w:sz w:val="28"/>
          <w:szCs w:val="28"/>
          <w14:textFill>
            <w14:solidFill>
              <w14:schemeClr w14:val="tx1"/>
            </w14:solidFill>
          </w14:textFill>
        </w:rPr>
      </w:pPr>
      <w:r>
        <w:rPr>
          <w:rFonts w:hint="eastAsia" w:ascii="黑体" w:eastAsia="黑体"/>
          <w:color w:val="000000" w:themeColor="text1"/>
          <w:sz w:val="24"/>
          <w14:textFill>
            <w14:solidFill>
              <w14:schemeClr w14:val="tx1"/>
            </w14:solidFill>
          </w14:textFill>
        </w:rPr>
        <w:t>四、学制及学习年限</w:t>
      </w:r>
    </w:p>
    <w:p>
      <w:pPr>
        <w:spacing w:line="4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全日制博士研究生的基本</w:t>
      </w:r>
      <w:r>
        <w:rPr>
          <w:rFonts w:hint="eastAsia" w:ascii="宋体" w:hAnsi="宋体" w:cs="宋体"/>
          <w:color w:val="000000" w:themeColor="text1"/>
          <w:sz w:val="24"/>
          <w14:textFill>
            <w14:solidFill>
              <w14:schemeClr w14:val="tx1"/>
            </w14:solidFill>
          </w14:textFill>
        </w:rPr>
        <w:t>学制</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年</w:t>
      </w:r>
      <w:r>
        <w:rPr>
          <w:rFonts w:hint="eastAsia" w:ascii="宋体" w:hAnsi="宋体"/>
          <w:color w:val="000000" w:themeColor="text1"/>
          <w:sz w:val="24"/>
          <w14:textFill>
            <w14:solidFill>
              <w14:schemeClr w14:val="tx1"/>
            </w14:solidFill>
          </w14:textFill>
        </w:rPr>
        <w:t>，在职攻读博士学位研究生的</w:t>
      </w:r>
      <w:r>
        <w:rPr>
          <w:rFonts w:hint="eastAsia" w:ascii="宋体" w:hAnsi="宋体" w:cs="宋体"/>
          <w:color w:val="000000" w:themeColor="text1"/>
          <w:sz w:val="24"/>
          <w14:textFill>
            <w14:solidFill>
              <w14:schemeClr w14:val="tx1"/>
            </w14:solidFill>
          </w14:textFill>
        </w:rPr>
        <w:t>基本学制</w:t>
      </w:r>
      <w:r>
        <w:rPr>
          <w:rFonts w:hint="eastAsia" w:ascii="宋体" w:hAnsi="宋体"/>
          <w:color w:val="000000" w:themeColor="text1"/>
          <w:sz w:val="24"/>
          <w14:textFill>
            <w14:solidFill>
              <w14:schemeClr w14:val="tx1"/>
            </w14:solidFill>
          </w14:textFill>
        </w:rPr>
        <w:t>4年。</w:t>
      </w:r>
      <w:r>
        <w:rPr>
          <w:rFonts w:ascii="宋体" w:hAnsi="宋体"/>
          <w:color w:val="000000" w:themeColor="text1"/>
          <w:sz w:val="24"/>
          <w14:textFill>
            <w14:solidFill>
              <w14:schemeClr w14:val="tx1"/>
            </w14:solidFill>
          </w14:textFill>
        </w:rPr>
        <w:t>如确</w:t>
      </w:r>
      <w:r>
        <w:rPr>
          <w:rFonts w:hint="eastAsia" w:ascii="宋体" w:hAnsi="宋体"/>
          <w:color w:val="000000" w:themeColor="text1"/>
          <w:sz w:val="24"/>
          <w14:textFill>
            <w14:solidFill>
              <w14:schemeClr w14:val="tx1"/>
            </w14:solidFill>
          </w14:textFill>
        </w:rPr>
        <w:t>需</w:t>
      </w:r>
      <w:r>
        <w:rPr>
          <w:rFonts w:ascii="宋体" w:hAnsi="宋体"/>
          <w:color w:val="000000" w:themeColor="text1"/>
          <w:sz w:val="24"/>
          <w14:textFill>
            <w14:solidFill>
              <w14:schemeClr w14:val="tx1"/>
            </w14:solidFill>
          </w14:textFill>
        </w:rPr>
        <w:t>延长学习年限，</w:t>
      </w:r>
      <w:r>
        <w:rPr>
          <w:rFonts w:hint="eastAsia" w:ascii="宋体" w:hAnsi="宋体"/>
          <w:color w:val="000000" w:themeColor="text1"/>
          <w:sz w:val="24"/>
          <w14:textFill>
            <w14:solidFill>
              <w14:schemeClr w14:val="tx1"/>
            </w14:solidFill>
          </w14:textFill>
        </w:rPr>
        <w:t>最长学习年限6年</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博士研究生在规定的学制内原则上不允许提前毕业。</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五、研究方向</w:t>
      </w:r>
    </w:p>
    <w:p>
      <w:pPr>
        <w:widowControl/>
        <w:spacing w:line="480" w:lineRule="exact"/>
        <w:ind w:firstLine="480" w:firstLineChars="200"/>
        <w:rPr>
          <w:rFonts w:ascii="宋体" w:hAnsi="宋体" w:eastAsia="宋体" w:cs="Times New Roman"/>
          <w:color w:val="000000" w:themeColor="text1"/>
          <w:sz w:val="24"/>
          <w14:textFill>
            <w14:solidFill>
              <w14:schemeClr w14:val="tx1"/>
            </w14:solidFill>
          </w14:textFill>
        </w:rPr>
      </w:pPr>
      <w:r>
        <w:rPr>
          <w:rFonts w:hint="eastAsia" w:ascii="宋体" w:hAnsi="宋体" w:eastAsia="宋体" w:cs="Times New Roman"/>
          <w:color w:val="000000" w:themeColor="text1"/>
          <w:sz w:val="24"/>
          <w14:textFill>
            <w14:solidFill>
              <w14:schemeClr w14:val="tx1"/>
            </w14:solidFill>
          </w14:textFill>
        </w:rPr>
        <w:t>1.民族心理学方向，该研究方向主要涉及民族文化认同整合的心理与认知神经机制，以及民族文化适应和心理健康研究等内容。该方向的学术带头人为周爱保教授。</w:t>
      </w:r>
    </w:p>
    <w:p>
      <w:pPr>
        <w:widowControl/>
        <w:spacing w:line="480" w:lineRule="exact"/>
        <w:ind w:firstLine="480" w:firstLineChars="200"/>
        <w:rPr>
          <w:rFonts w:ascii="宋体" w:hAnsi="宋体" w:eastAsia="宋体" w:cs="Times New Roman"/>
          <w:color w:val="000000" w:themeColor="text1"/>
          <w:sz w:val="24"/>
          <w14:textFill>
            <w14:solidFill>
              <w14:schemeClr w14:val="tx1"/>
            </w14:solidFill>
          </w14:textFill>
        </w:rPr>
      </w:pPr>
      <w:r>
        <w:rPr>
          <w:rFonts w:hint="eastAsia" w:ascii="宋体" w:hAnsi="宋体" w:eastAsia="宋体" w:cs="Times New Roman"/>
          <w:color w:val="000000" w:themeColor="text1"/>
          <w:sz w:val="24"/>
          <w14:textFill>
            <w14:solidFill>
              <w14:schemeClr w14:val="tx1"/>
            </w14:solidFill>
          </w14:textFill>
        </w:rPr>
        <w:t>2.健康心理学方向，该研究方向主要涉及学校心理健康教育、以及社区心理、成瘾行为的机制及康复训练策略等研究内容。该方向学科带头人为杨玲教授。</w:t>
      </w:r>
    </w:p>
    <w:p>
      <w:pPr>
        <w:widowControl/>
        <w:spacing w:line="48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s="Times New Roman"/>
          <w:color w:val="000000" w:themeColor="text1"/>
          <w:sz w:val="24"/>
          <w14:textFill>
            <w14:solidFill>
              <w14:schemeClr w14:val="tx1"/>
            </w14:solidFill>
          </w14:textFill>
        </w:rPr>
        <w:t>3.教育心理学方向。该研究方向主要涉及学习训练与认知可塑性、创造性能力的评估与训练、阅读障碍儿童认知能力的评估与干预等。该方向的学术带头人为丁小斌教授</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六、学分要求</w:t>
      </w:r>
    </w:p>
    <w:p>
      <w:pPr>
        <w:widowControl/>
        <w:spacing w:line="480" w:lineRule="exact"/>
        <w:ind w:firstLine="480" w:firstLineChars="200"/>
        <w:rPr>
          <w:rFonts w:ascii="宋体" w:hAnsi="宋体" w:eastAsia="宋体" w:cs="Times New Roman"/>
          <w:color w:val="000000" w:themeColor="text1"/>
          <w:sz w:val="24"/>
          <w14:textFill>
            <w14:solidFill>
              <w14:schemeClr w14:val="tx1"/>
            </w14:solidFill>
          </w14:textFill>
        </w:rPr>
      </w:pPr>
      <w:r>
        <w:rPr>
          <w:rFonts w:hint="eastAsia" w:ascii="宋体" w:hAnsi="宋体" w:eastAsia="宋体" w:cs="Times New Roman"/>
          <w:color w:val="000000" w:themeColor="text1"/>
          <w:sz w:val="24"/>
          <w14:textFill>
            <w14:solidFill>
              <w14:schemeClr w14:val="tx1"/>
            </w14:solidFill>
          </w14:textFill>
        </w:rPr>
        <w:t>至少须修满22学分，其中，公共必修课5学分，专业必修课程12学分，公共选修课1学分，专业选修课2学分，实践环节2学分。</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七、课程设置与教学计划</w:t>
      </w:r>
      <w:r>
        <w:rPr>
          <w:rFonts w:hint="eastAsia" w:asciiTheme="minorEastAsia" w:hAnsiTheme="minorEastAsia" w:cstheme="minorEastAsia"/>
          <w:color w:val="000000" w:themeColor="text1"/>
          <w:sz w:val="24"/>
          <w14:textFill>
            <w14:solidFill>
              <w14:schemeClr w14:val="tx1"/>
            </w14:solidFill>
          </w14:textFill>
        </w:rPr>
        <w:t>（具体见课程设置与教学计划表）</w:t>
      </w:r>
    </w:p>
    <w:p>
      <w:pPr>
        <w:spacing w:line="480" w:lineRule="exact"/>
        <w:ind w:firstLine="480" w:firstLineChars="200"/>
        <w:rPr>
          <w:rFonts w:ascii="黑体" w:eastAsia="黑体"/>
          <w:color w:val="000000" w:themeColor="text1"/>
          <w:sz w:val="28"/>
          <w:szCs w:val="28"/>
          <w14:textFill>
            <w14:solidFill>
              <w14:schemeClr w14:val="tx1"/>
            </w14:solidFill>
          </w14:textFill>
        </w:rPr>
      </w:pPr>
      <w:r>
        <w:rPr>
          <w:rFonts w:hint="eastAsia" w:ascii="黑体" w:eastAsia="黑体"/>
          <w:color w:val="000000" w:themeColor="text1"/>
          <w:sz w:val="24"/>
          <w14:textFill>
            <w14:solidFill>
              <w14:schemeClr w14:val="tx1"/>
            </w14:solidFill>
          </w14:textFill>
        </w:rPr>
        <w:t>八、学位(毕业)论文</w:t>
      </w:r>
      <w:r>
        <w:rPr>
          <w:rFonts w:hint="eastAsia" w:ascii="黑体" w:eastAsia="黑体"/>
          <w:color w:val="000000" w:themeColor="text1"/>
          <w:sz w:val="28"/>
          <w:szCs w:val="28"/>
          <w14:textFill>
            <w14:solidFill>
              <w14:schemeClr w14:val="tx1"/>
            </w14:solidFill>
          </w14:textFill>
        </w:rPr>
        <w:t></w:t>
      </w:r>
    </w:p>
    <w:p>
      <w:pPr>
        <w:widowControl/>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学位（毕业）论文应在导师指导下，由博士研究生独立完成，时间不少于两年。博士研究生修满规定的学分，达到学校的有关规定（外语水平、科研成果）后，可在导师及指导小组的指导下进行学位论文选题，选题应有创新性或学术价值，开题须经指导小组论证。论文选题必须经过充分的调查研究，相关文献查阅，了解国内外心理学专业领域的研究历史和现状前沿，选择本专业内有重要学术价值和实践意义的问题作为论文选题。开题前应由博士研究生申请，导师负责进行开题报告，报告通过后进入正式论文的研究与撰写阶段。</w:t>
      </w:r>
    </w:p>
    <w:p>
      <w:pPr>
        <w:widowControl/>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论文完成后，按国务院学位委员会有关规定及程序组织论文评阅与答辩，答辩合格并经校学位评定委员会投票表决通过后，授予教育学博士学位。</w:t>
      </w:r>
    </w:p>
    <w:p>
      <w:pPr>
        <w:widowControl/>
        <w:spacing w:line="480" w:lineRule="exact"/>
        <w:ind w:firstLine="480" w:firstLineChars="200"/>
        <w:rPr>
          <w:rFonts w:ascii="宋体" w:hAnsi="宋体" w:cs="宋体"/>
          <w:color w:val="000000" w:themeColor="text1"/>
          <w:kern w:val="0"/>
          <w:sz w:val="24"/>
          <w14:textFill>
            <w14:solidFill>
              <w14:schemeClr w14:val="tx1"/>
            </w14:solidFill>
          </w14:textFill>
        </w:rPr>
      </w:pPr>
    </w:p>
    <w:p>
      <w:pPr>
        <w:widowControl/>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附件：心理学学术学位博士研究生课程设置与教学计划表</w:t>
      </w:r>
    </w:p>
    <w:p>
      <w:pPr>
        <w:autoSpaceDE w:val="0"/>
        <w:autoSpaceDN w:val="0"/>
        <w:adjustRightInd w:val="0"/>
        <w:spacing w:line="480" w:lineRule="exact"/>
        <w:ind w:firstLine="240" w:firstLineChars="100"/>
        <w:rPr>
          <w:rFonts w:ascii="楷体_GB2312" w:eastAsia="楷体_GB2312"/>
          <w:bCs/>
          <w:color w:val="000000" w:themeColor="text1"/>
          <w:sz w:val="24"/>
          <w:szCs w:val="28"/>
          <w14:textFill>
            <w14:solidFill>
              <w14:schemeClr w14:val="tx1"/>
            </w14:solidFill>
          </w14:textFill>
        </w:rPr>
      </w:pPr>
      <w:r>
        <w:rPr>
          <w:rFonts w:hint="eastAsia" w:ascii="宋体" w:hAnsi="宋体" w:eastAsia="楷体_GB2312" w:cs="宋体"/>
          <w:color w:val="000000" w:themeColor="text1"/>
          <w:kern w:val="0"/>
          <w:sz w:val="24"/>
          <w14:textFill>
            <w14:solidFill>
              <w14:schemeClr w14:val="tx1"/>
            </w14:solidFill>
          </w14:textFill>
        </w:rPr>
        <w:t xml:space="preserve"> </w:t>
      </w:r>
    </w:p>
    <w:p>
      <w:pPr>
        <w:autoSpaceDE w:val="0"/>
        <w:autoSpaceDN w:val="0"/>
        <w:adjustRightInd w:val="0"/>
        <w:spacing w:line="480" w:lineRule="exact"/>
        <w:ind w:firstLine="240" w:firstLineChars="100"/>
        <w:rPr>
          <w:rFonts w:ascii="楷体_GB2312" w:eastAsia="楷体_GB2312"/>
          <w:bCs/>
          <w:color w:val="000000" w:themeColor="text1"/>
          <w:sz w:val="24"/>
          <w:szCs w:val="28"/>
          <w14:textFill>
            <w14:solidFill>
              <w14:schemeClr w14:val="tx1"/>
            </w14:solidFill>
          </w14:textFill>
        </w:rPr>
      </w:pPr>
    </w:p>
    <w:p>
      <w:pPr>
        <w:autoSpaceDE w:val="0"/>
        <w:autoSpaceDN w:val="0"/>
        <w:adjustRightInd w:val="0"/>
        <w:spacing w:line="480" w:lineRule="exact"/>
        <w:ind w:firstLine="240" w:firstLineChars="100"/>
        <w:rPr>
          <w:rFonts w:ascii="楷体_GB2312" w:eastAsia="楷体_GB2312"/>
          <w:bCs/>
          <w:color w:val="000000" w:themeColor="text1"/>
          <w:sz w:val="24"/>
          <w:szCs w:val="28"/>
          <w14:textFill>
            <w14:solidFill>
              <w14:schemeClr w14:val="tx1"/>
            </w14:solidFill>
          </w14:textFill>
        </w:rPr>
      </w:pPr>
    </w:p>
    <w:p>
      <w:pPr>
        <w:autoSpaceDE w:val="0"/>
        <w:autoSpaceDN w:val="0"/>
        <w:adjustRightInd w:val="0"/>
        <w:ind w:firstLine="240" w:firstLineChars="100"/>
        <w:jc w:val="left"/>
        <w:rPr>
          <w:rFonts w:ascii="楷体_GB2312" w:eastAsia="楷体_GB2312"/>
          <w:bCs/>
          <w:color w:val="000000" w:themeColor="text1"/>
          <w:sz w:val="24"/>
          <w:szCs w:val="28"/>
          <w14:textFill>
            <w14:solidFill>
              <w14:schemeClr w14:val="tx1"/>
            </w14:solidFill>
          </w14:textFill>
        </w:rPr>
      </w:pPr>
    </w:p>
    <w:p>
      <w:pPr>
        <w:autoSpaceDE w:val="0"/>
        <w:autoSpaceDN w:val="0"/>
        <w:adjustRightInd w:val="0"/>
        <w:ind w:firstLine="240" w:firstLineChars="100"/>
        <w:jc w:val="left"/>
        <w:rPr>
          <w:rFonts w:ascii="楷体_GB2312" w:eastAsia="楷体_GB2312"/>
          <w:bCs/>
          <w:color w:val="000000" w:themeColor="text1"/>
          <w:sz w:val="24"/>
          <w:szCs w:val="28"/>
          <w14:textFill>
            <w14:solidFill>
              <w14:schemeClr w14:val="tx1"/>
            </w14:solidFill>
          </w14:textFill>
        </w:rPr>
      </w:pPr>
    </w:p>
    <w:p>
      <w:pPr>
        <w:autoSpaceDE w:val="0"/>
        <w:autoSpaceDN w:val="0"/>
        <w:adjustRightInd w:val="0"/>
        <w:ind w:firstLine="240" w:firstLineChars="100"/>
        <w:jc w:val="left"/>
        <w:rPr>
          <w:rFonts w:ascii="楷体_GB2312" w:eastAsia="楷体_GB2312"/>
          <w:bCs/>
          <w:color w:val="000000" w:themeColor="text1"/>
          <w:sz w:val="24"/>
          <w:szCs w:val="28"/>
          <w14:textFill>
            <w14:solidFill>
              <w14:schemeClr w14:val="tx1"/>
            </w14:solidFill>
          </w14:textFill>
        </w:rPr>
      </w:pPr>
    </w:p>
    <w:p>
      <w:pPr>
        <w:autoSpaceDE w:val="0"/>
        <w:autoSpaceDN w:val="0"/>
        <w:adjustRightInd w:val="0"/>
        <w:ind w:firstLine="240" w:firstLineChars="100"/>
        <w:jc w:val="left"/>
        <w:rPr>
          <w:rFonts w:ascii="楷体_GB2312" w:eastAsia="楷体_GB2312"/>
          <w:bCs/>
          <w:color w:val="000000" w:themeColor="text1"/>
          <w:sz w:val="24"/>
          <w:szCs w:val="28"/>
          <w14:textFill>
            <w14:solidFill>
              <w14:schemeClr w14:val="tx1"/>
            </w14:solidFill>
          </w14:textFill>
        </w:rPr>
      </w:pPr>
    </w:p>
    <w:p>
      <w:pPr>
        <w:autoSpaceDE w:val="0"/>
        <w:autoSpaceDN w:val="0"/>
        <w:adjustRightInd w:val="0"/>
        <w:ind w:firstLine="240" w:firstLineChars="100"/>
        <w:jc w:val="left"/>
        <w:rPr>
          <w:rFonts w:ascii="楷体_GB2312" w:eastAsia="楷体_GB2312"/>
          <w:bCs/>
          <w:color w:val="000000" w:themeColor="text1"/>
          <w:sz w:val="24"/>
          <w:szCs w:val="28"/>
          <w14:textFill>
            <w14:solidFill>
              <w14:schemeClr w14:val="tx1"/>
            </w14:solidFill>
          </w14:textFill>
        </w:rPr>
      </w:pPr>
    </w:p>
    <w:p>
      <w:pPr>
        <w:autoSpaceDE w:val="0"/>
        <w:autoSpaceDN w:val="0"/>
        <w:adjustRightInd w:val="0"/>
        <w:ind w:firstLine="240" w:firstLineChars="100"/>
        <w:jc w:val="left"/>
        <w:rPr>
          <w:rFonts w:ascii="楷体_GB2312" w:eastAsia="楷体_GB2312"/>
          <w:bCs/>
          <w:color w:val="000000" w:themeColor="text1"/>
          <w:sz w:val="24"/>
          <w:szCs w:val="28"/>
          <w14:textFill>
            <w14:solidFill>
              <w14:schemeClr w14:val="tx1"/>
            </w14:solidFill>
          </w14:textFill>
        </w:rPr>
      </w:pPr>
    </w:p>
    <w:p>
      <w:pPr>
        <w:autoSpaceDE w:val="0"/>
        <w:autoSpaceDN w:val="0"/>
        <w:adjustRightInd w:val="0"/>
        <w:ind w:firstLine="240" w:firstLineChars="100"/>
        <w:jc w:val="left"/>
        <w:rPr>
          <w:rFonts w:ascii="楷体_GB2312" w:eastAsia="楷体_GB2312"/>
          <w:bCs/>
          <w:color w:val="000000" w:themeColor="text1"/>
          <w:sz w:val="24"/>
          <w:szCs w:val="28"/>
          <w14:textFill>
            <w14:solidFill>
              <w14:schemeClr w14:val="tx1"/>
            </w14:solidFill>
          </w14:textFill>
        </w:rPr>
      </w:pPr>
    </w:p>
    <w:p>
      <w:pPr>
        <w:autoSpaceDE w:val="0"/>
        <w:autoSpaceDN w:val="0"/>
        <w:adjustRightInd w:val="0"/>
        <w:ind w:firstLine="240" w:firstLineChars="100"/>
        <w:jc w:val="left"/>
        <w:rPr>
          <w:rFonts w:ascii="楷体_GB2312" w:eastAsia="楷体_GB2312"/>
          <w:bCs/>
          <w:color w:val="000000" w:themeColor="text1"/>
          <w:sz w:val="24"/>
          <w:szCs w:val="28"/>
          <w14:textFill>
            <w14:solidFill>
              <w14:schemeClr w14:val="tx1"/>
            </w14:solidFill>
          </w14:textFill>
        </w:rPr>
      </w:pPr>
    </w:p>
    <w:p>
      <w:pPr>
        <w:autoSpaceDE w:val="0"/>
        <w:autoSpaceDN w:val="0"/>
        <w:adjustRightInd w:val="0"/>
        <w:ind w:firstLine="1280" w:firstLineChars="400"/>
        <w:jc w:val="left"/>
        <w:rPr>
          <w:rFonts w:ascii="黑体" w:eastAsia="黑体"/>
          <w:bCs/>
          <w:color w:val="000000" w:themeColor="text1"/>
          <w:sz w:val="32"/>
          <w:szCs w:val="28"/>
          <w14:textFill>
            <w14:solidFill>
              <w14:schemeClr w14:val="tx1"/>
            </w14:solidFill>
          </w14:textFill>
        </w:rPr>
        <w:sectPr>
          <w:footerReference r:id="rId5" w:type="default"/>
          <w:pgSz w:w="11906" w:h="16838"/>
          <w:pgMar w:top="1701" w:right="1474" w:bottom="1418" w:left="1418" w:header="1191" w:footer="1021" w:gutter="0"/>
          <w:pgNumType w:fmt="decimal" w:start="1"/>
          <w:cols w:space="720" w:num="1"/>
          <w:docGrid w:linePitch="317" w:charSpace="0"/>
        </w:sectPr>
      </w:pPr>
    </w:p>
    <w:p>
      <w:pPr>
        <w:autoSpaceDE w:val="0"/>
        <w:autoSpaceDN w:val="0"/>
        <w:adjustRightInd w:val="0"/>
        <w:spacing w:line="360" w:lineRule="exact"/>
        <w:jc w:val="left"/>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附件：</w:t>
      </w:r>
    </w:p>
    <w:p>
      <w:pPr>
        <w:autoSpaceDE w:val="0"/>
        <w:autoSpaceDN w:val="0"/>
        <w:adjustRightInd w:val="0"/>
        <w:spacing w:after="72" w:afterLines="30" w:line="520" w:lineRule="exact"/>
        <w:jc w:val="center"/>
        <w:rPr>
          <w:rFonts w:ascii="楷体_GB2312" w:eastAsia="楷体_GB2312" w:cs="楷体_GB2312"/>
          <w:color w:val="000000" w:themeColor="text1"/>
          <w:kern w:val="0"/>
          <w:sz w:val="24"/>
          <w14:textFill>
            <w14:solidFill>
              <w14:schemeClr w14:val="tx1"/>
            </w14:solidFill>
          </w14:textFill>
        </w:rPr>
      </w:pPr>
      <w:r>
        <w:rPr>
          <w:rFonts w:hint="eastAsia" w:ascii="黑体" w:eastAsia="黑体"/>
          <w:bCs/>
          <w:color w:val="000000" w:themeColor="text1"/>
          <w:sz w:val="32"/>
          <w:szCs w:val="28"/>
          <w14:textFill>
            <w14:solidFill>
              <w14:schemeClr w14:val="tx1"/>
            </w14:solidFill>
          </w14:textFill>
        </w:rPr>
        <w:t>心理</w:t>
      </w:r>
      <w:r>
        <w:rPr>
          <w:rFonts w:hint="eastAsia" w:ascii="黑体" w:eastAsia="黑体" w:cs="黑体"/>
          <w:color w:val="000000" w:themeColor="text1"/>
          <w:kern w:val="0"/>
          <w:sz w:val="32"/>
          <w:szCs w:val="32"/>
          <w14:textFill>
            <w14:solidFill>
              <w14:schemeClr w14:val="tx1"/>
            </w14:solidFill>
          </w14:textFill>
        </w:rPr>
        <w:t>学</w:t>
      </w:r>
      <w:r>
        <w:rPr>
          <w:rFonts w:hint="eastAsia" w:ascii="黑体" w:eastAsia="黑体"/>
          <w:bCs/>
          <w:color w:val="000000" w:themeColor="text1"/>
          <w:sz w:val="32"/>
          <w:szCs w:val="28"/>
          <w14:textFill>
            <w14:solidFill>
              <w14:schemeClr w14:val="tx1"/>
            </w14:solidFill>
          </w14:textFill>
        </w:rPr>
        <w:t>学术学位</w:t>
      </w:r>
      <w:r>
        <w:rPr>
          <w:rFonts w:hint="eastAsia" w:ascii="黑体" w:eastAsia="黑体" w:cs="黑体"/>
          <w:color w:val="000000" w:themeColor="text1"/>
          <w:kern w:val="0"/>
          <w:sz w:val="32"/>
          <w:szCs w:val="32"/>
          <w14:textFill>
            <w14:solidFill>
              <w14:schemeClr w14:val="tx1"/>
            </w14:solidFill>
          </w14:textFill>
        </w:rPr>
        <w:t>博士研究生课程设置与教学计划表</w:t>
      </w:r>
    </w:p>
    <w:tbl>
      <w:tblPr>
        <w:tblStyle w:val="8"/>
        <w:tblW w:w="9833" w:type="dxa"/>
        <w:jc w:val="center"/>
        <w:tblInd w:w="-101"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460"/>
        <w:gridCol w:w="644"/>
        <w:gridCol w:w="990"/>
        <w:gridCol w:w="2343"/>
        <w:gridCol w:w="772"/>
        <w:gridCol w:w="689"/>
        <w:gridCol w:w="709"/>
        <w:gridCol w:w="635"/>
        <w:gridCol w:w="1616"/>
        <w:gridCol w:w="975"/>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24" w:hRule="exact"/>
          <w:jc w:val="center"/>
        </w:trPr>
        <w:tc>
          <w:tcPr>
            <w:tcW w:w="1104"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类别</w:t>
            </w:r>
          </w:p>
        </w:tc>
        <w:tc>
          <w:tcPr>
            <w:tcW w:w="9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课程代码</w:t>
            </w:r>
          </w:p>
        </w:tc>
        <w:tc>
          <w:tcPr>
            <w:tcW w:w="234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7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学期</w:t>
            </w:r>
          </w:p>
        </w:tc>
        <w:tc>
          <w:tcPr>
            <w:tcW w:w="68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周</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时数</w:t>
            </w:r>
          </w:p>
        </w:tc>
        <w:tc>
          <w:tcPr>
            <w:tcW w:w="6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分</w:t>
            </w:r>
          </w:p>
        </w:tc>
        <w:tc>
          <w:tcPr>
            <w:tcW w:w="16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任课教师</w:t>
            </w:r>
          </w:p>
        </w:tc>
        <w:tc>
          <w:tcPr>
            <w:tcW w:w="97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460"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644"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公共</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必修</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9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D0051001</w:t>
            </w:r>
          </w:p>
        </w:tc>
        <w:tc>
          <w:tcPr>
            <w:tcW w:w="234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中国马克思主义与当代</w:t>
            </w:r>
          </w:p>
        </w:tc>
        <w:tc>
          <w:tcPr>
            <w:tcW w:w="7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8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3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1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97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exact"/>
          <w:jc w:val="center"/>
        </w:trPr>
        <w:tc>
          <w:tcPr>
            <w:tcW w:w="46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644"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99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D0050002</w:t>
            </w:r>
          </w:p>
        </w:tc>
        <w:tc>
          <w:tcPr>
            <w:tcW w:w="234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马克思恩格斯列宁经典著作选读</w:t>
            </w:r>
          </w:p>
        </w:tc>
        <w:tc>
          <w:tcPr>
            <w:tcW w:w="7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8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3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61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97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jc w:val="center"/>
        </w:trPr>
        <w:tc>
          <w:tcPr>
            <w:tcW w:w="46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644"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99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D0101222</w:t>
            </w:r>
          </w:p>
        </w:tc>
        <w:tc>
          <w:tcPr>
            <w:tcW w:w="234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第一外国语</w:t>
            </w:r>
          </w:p>
        </w:tc>
        <w:tc>
          <w:tcPr>
            <w:tcW w:w="772"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w:t>
            </w:r>
          </w:p>
        </w:tc>
        <w:tc>
          <w:tcPr>
            <w:tcW w:w="68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635"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61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外国语学院</w:t>
            </w:r>
          </w:p>
        </w:tc>
        <w:tc>
          <w:tcPr>
            <w:tcW w:w="975"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jc w:val="center"/>
        </w:trPr>
        <w:tc>
          <w:tcPr>
            <w:tcW w:w="46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644"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基础</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9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D0042002</w:t>
            </w:r>
          </w:p>
        </w:tc>
        <w:tc>
          <w:tcPr>
            <w:tcW w:w="2343"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认知神经科学与研究方法</w:t>
            </w:r>
          </w:p>
        </w:tc>
        <w:tc>
          <w:tcPr>
            <w:tcW w:w="7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8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  鑫 周爱保</w:t>
            </w:r>
          </w:p>
        </w:tc>
        <w:tc>
          <w:tcPr>
            <w:tcW w:w="97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jc w:val="center"/>
        </w:trPr>
        <w:tc>
          <w:tcPr>
            <w:tcW w:w="46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644"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9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D0042003</w:t>
            </w:r>
          </w:p>
        </w:tc>
        <w:tc>
          <w:tcPr>
            <w:tcW w:w="2343"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高级心理统计与测量</w:t>
            </w:r>
          </w:p>
        </w:tc>
        <w:tc>
          <w:tcPr>
            <w:tcW w:w="7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8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赵国军 马小凤</w:t>
            </w:r>
          </w:p>
        </w:tc>
        <w:tc>
          <w:tcPr>
            <w:tcW w:w="97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jc w:val="center"/>
        </w:trPr>
        <w:tc>
          <w:tcPr>
            <w:tcW w:w="46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644"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9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D0042004</w:t>
            </w:r>
          </w:p>
        </w:tc>
        <w:tc>
          <w:tcPr>
            <w:tcW w:w="2343"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心理学前沿讲座</w:t>
            </w:r>
          </w:p>
        </w:tc>
        <w:tc>
          <w:tcPr>
            <w:tcW w:w="7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8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讲座教授</w:t>
            </w:r>
          </w:p>
        </w:tc>
        <w:tc>
          <w:tcPr>
            <w:tcW w:w="97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jc w:val="center"/>
        </w:trPr>
        <w:tc>
          <w:tcPr>
            <w:tcW w:w="46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644"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必修</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9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D0043004</w:t>
            </w:r>
          </w:p>
        </w:tc>
        <w:tc>
          <w:tcPr>
            <w:tcW w:w="2343"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民族心理学研究专题</w:t>
            </w:r>
          </w:p>
        </w:tc>
        <w:tc>
          <w:tcPr>
            <w:tcW w:w="7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8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周爱保</w:t>
            </w:r>
          </w:p>
        </w:tc>
        <w:tc>
          <w:tcPr>
            <w:tcW w:w="97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jc w:val="center"/>
        </w:trPr>
        <w:tc>
          <w:tcPr>
            <w:tcW w:w="46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644"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99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D0043001</w:t>
            </w:r>
          </w:p>
        </w:tc>
        <w:tc>
          <w:tcPr>
            <w:tcW w:w="2343"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教育心理学研究专题</w:t>
            </w:r>
          </w:p>
        </w:tc>
        <w:tc>
          <w:tcPr>
            <w:tcW w:w="7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8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丁小斌</w:t>
            </w:r>
          </w:p>
        </w:tc>
        <w:tc>
          <w:tcPr>
            <w:tcW w:w="97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atLeast"/>
          <w:jc w:val="center"/>
        </w:trPr>
        <w:tc>
          <w:tcPr>
            <w:tcW w:w="46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644"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99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D0043008</w:t>
            </w:r>
          </w:p>
        </w:tc>
        <w:tc>
          <w:tcPr>
            <w:tcW w:w="2343"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健康心理学研究专题</w:t>
            </w:r>
          </w:p>
        </w:tc>
        <w:tc>
          <w:tcPr>
            <w:tcW w:w="7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8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杨  玲</w:t>
            </w:r>
          </w:p>
        </w:tc>
        <w:tc>
          <w:tcPr>
            <w:tcW w:w="97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460"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644"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专业</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选修</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课</w:t>
            </w:r>
          </w:p>
        </w:tc>
        <w:tc>
          <w:tcPr>
            <w:tcW w:w="99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D0042017</w:t>
            </w:r>
          </w:p>
        </w:tc>
        <w:tc>
          <w:tcPr>
            <w:tcW w:w="2343"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英文学术论文写作</w:t>
            </w:r>
          </w:p>
        </w:tc>
        <w:tc>
          <w:tcPr>
            <w:tcW w:w="7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8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6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童丹丹</w:t>
            </w:r>
          </w:p>
        </w:tc>
        <w:tc>
          <w:tcPr>
            <w:tcW w:w="97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46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644"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99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D0042016</w:t>
            </w:r>
          </w:p>
        </w:tc>
        <w:tc>
          <w:tcPr>
            <w:tcW w:w="2343"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高级心理实验技术专题</w:t>
            </w:r>
          </w:p>
        </w:tc>
        <w:tc>
          <w:tcPr>
            <w:tcW w:w="7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8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夏瑞雪 张荣华</w:t>
            </w:r>
          </w:p>
        </w:tc>
        <w:tc>
          <w:tcPr>
            <w:tcW w:w="97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46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644"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99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D0044001</w:t>
            </w:r>
          </w:p>
        </w:tc>
        <w:tc>
          <w:tcPr>
            <w:tcW w:w="2343" w:type="dxa"/>
            <w:tcBorders>
              <w:tl2br w:val="nil"/>
              <w:tr2bl w:val="nil"/>
            </w:tcBorders>
            <w:vAlign w:val="center"/>
          </w:tcPr>
          <w:p>
            <w:pPr>
              <w:keepNext w:val="0"/>
              <w:keepLines w:val="0"/>
              <w:widowControl/>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文化与民族心理专题</w:t>
            </w:r>
          </w:p>
        </w:tc>
        <w:tc>
          <w:tcPr>
            <w:tcW w:w="772"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三</w:t>
            </w:r>
          </w:p>
        </w:tc>
        <w:tc>
          <w:tcPr>
            <w:tcW w:w="689"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709"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36</w:t>
            </w:r>
          </w:p>
        </w:tc>
        <w:tc>
          <w:tcPr>
            <w:tcW w:w="635"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1616"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杨宝琰 张晓斌</w:t>
            </w:r>
          </w:p>
        </w:tc>
        <w:tc>
          <w:tcPr>
            <w:tcW w:w="975"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文献综述</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46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644"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99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D0044002</w:t>
            </w:r>
          </w:p>
        </w:tc>
        <w:tc>
          <w:tcPr>
            <w:tcW w:w="2343" w:type="dxa"/>
            <w:tcBorders>
              <w:tl2br w:val="nil"/>
              <w:tr2bl w:val="nil"/>
            </w:tcBorders>
            <w:vAlign w:val="center"/>
          </w:tcPr>
          <w:p>
            <w:pPr>
              <w:keepNext w:val="0"/>
              <w:keepLines w:val="0"/>
              <w:widowControl/>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认知发展与康复专题</w:t>
            </w:r>
          </w:p>
        </w:tc>
        <w:tc>
          <w:tcPr>
            <w:tcW w:w="772"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三</w:t>
            </w:r>
          </w:p>
        </w:tc>
        <w:tc>
          <w:tcPr>
            <w:tcW w:w="689"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709"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36</w:t>
            </w:r>
          </w:p>
        </w:tc>
        <w:tc>
          <w:tcPr>
            <w:tcW w:w="635"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1616"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赵  鑫 李  琼</w:t>
            </w:r>
          </w:p>
        </w:tc>
        <w:tc>
          <w:tcPr>
            <w:tcW w:w="975"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技能考核</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46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644"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99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D0044003</w:t>
            </w:r>
          </w:p>
        </w:tc>
        <w:tc>
          <w:tcPr>
            <w:tcW w:w="2343" w:type="dxa"/>
            <w:tcBorders>
              <w:tl2br w:val="nil"/>
              <w:tr2bl w:val="nil"/>
            </w:tcBorders>
            <w:vAlign w:val="center"/>
          </w:tcPr>
          <w:p>
            <w:pPr>
              <w:keepNext w:val="0"/>
              <w:keepLines w:val="0"/>
              <w:widowControl/>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特殊儿童心理与训练专题</w:t>
            </w:r>
          </w:p>
        </w:tc>
        <w:tc>
          <w:tcPr>
            <w:tcW w:w="772"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三</w:t>
            </w:r>
          </w:p>
        </w:tc>
        <w:tc>
          <w:tcPr>
            <w:tcW w:w="689"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709"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36</w:t>
            </w:r>
          </w:p>
        </w:tc>
        <w:tc>
          <w:tcPr>
            <w:tcW w:w="635"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1616"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杨  玲 赵国军</w:t>
            </w:r>
          </w:p>
        </w:tc>
        <w:tc>
          <w:tcPr>
            <w:tcW w:w="975"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技能考核</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46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644"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99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D0044004</w:t>
            </w:r>
          </w:p>
        </w:tc>
        <w:tc>
          <w:tcPr>
            <w:tcW w:w="2343" w:type="dxa"/>
            <w:tcBorders>
              <w:tl2br w:val="nil"/>
              <w:tr2bl w:val="nil"/>
            </w:tcBorders>
            <w:vAlign w:val="center"/>
          </w:tcPr>
          <w:p>
            <w:pPr>
              <w:keepNext w:val="0"/>
              <w:keepLines w:val="0"/>
              <w:widowControl/>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心理咨询与干预专题</w:t>
            </w:r>
          </w:p>
        </w:tc>
        <w:tc>
          <w:tcPr>
            <w:tcW w:w="772"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三</w:t>
            </w:r>
          </w:p>
        </w:tc>
        <w:tc>
          <w:tcPr>
            <w:tcW w:w="689"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709"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36</w:t>
            </w:r>
          </w:p>
        </w:tc>
        <w:tc>
          <w:tcPr>
            <w:tcW w:w="635"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1616"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马小凤 姜艳斐</w:t>
            </w:r>
          </w:p>
        </w:tc>
        <w:tc>
          <w:tcPr>
            <w:tcW w:w="975"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技能考核</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46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644"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99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D0044008</w:t>
            </w:r>
          </w:p>
        </w:tc>
        <w:tc>
          <w:tcPr>
            <w:tcW w:w="2343"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心理咨询与心理治疗</w:t>
            </w:r>
          </w:p>
        </w:tc>
        <w:tc>
          <w:tcPr>
            <w:tcW w:w="7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五</w:t>
            </w:r>
          </w:p>
        </w:tc>
        <w:tc>
          <w:tcPr>
            <w:tcW w:w="68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3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1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杨  玲 舒跃育</w:t>
            </w:r>
          </w:p>
        </w:tc>
        <w:tc>
          <w:tcPr>
            <w:tcW w:w="97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847" w:hRule="exact"/>
          <w:jc w:val="center"/>
        </w:trPr>
        <w:tc>
          <w:tcPr>
            <w:tcW w:w="46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64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公共</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选修</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w:t>
            </w:r>
          </w:p>
        </w:tc>
        <w:tc>
          <w:tcPr>
            <w:tcW w:w="99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D0007000</w:t>
            </w:r>
          </w:p>
        </w:tc>
        <w:tc>
          <w:tcPr>
            <w:tcW w:w="234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语言能力提升课程</w:t>
            </w:r>
          </w:p>
        </w:tc>
        <w:tc>
          <w:tcPr>
            <w:tcW w:w="7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8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3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61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p>
            <w:pPr>
              <w:keepNext w:val="0"/>
              <w:keepLines w:val="0"/>
              <w:suppressLineNumbers w:val="0"/>
              <w:adjustRightInd w:val="0"/>
              <w:snapToGrid w:val="0"/>
              <w:spacing w:before="0" w:beforeAutospacing="0" w:after="0" w:afterAutospacing="0" w:line="240" w:lineRule="exact"/>
              <w:ind w:left="0" w:right="0" w:firstLine="360" w:firstLineChars="20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文学院</w:t>
            </w:r>
          </w:p>
        </w:tc>
        <w:tc>
          <w:tcPr>
            <w:tcW w:w="97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1133" w:hRule="exact"/>
          <w:jc w:val="center"/>
        </w:trPr>
        <w:tc>
          <w:tcPr>
            <w:tcW w:w="2094" w:type="dxa"/>
            <w:gridSpan w:val="3"/>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其他</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培养</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环节</w:t>
            </w:r>
          </w:p>
        </w:tc>
        <w:tc>
          <w:tcPr>
            <w:tcW w:w="7739" w:type="dxa"/>
            <w:gridSpan w:val="7"/>
            <w:tcBorders>
              <w:tl2br w:val="nil"/>
              <w:tr2bl w:val="nil"/>
            </w:tcBorders>
            <w:vAlign w:val="center"/>
          </w:tcPr>
          <w:p>
            <w:pPr>
              <w:keepNext w:val="0"/>
              <w:keepLines w:val="0"/>
              <w:widowControl/>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学院内公开报告三次以上；参与两次以上学术调研、以撰写调研报告为考核依据；撰写科研项目申请书一份，并获得导师签字确认（1学分）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52" w:hRule="exact"/>
          <w:jc w:val="center"/>
        </w:trPr>
        <w:tc>
          <w:tcPr>
            <w:tcW w:w="1104"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总学分</w:t>
            </w:r>
          </w:p>
        </w:tc>
        <w:tc>
          <w:tcPr>
            <w:tcW w:w="8729" w:type="dxa"/>
            <w:gridSpan w:val="8"/>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不低于22学分</w:t>
            </w:r>
          </w:p>
        </w:tc>
      </w:tr>
    </w:tbl>
    <w:p>
      <w:pPr>
        <w:spacing w:before="72" w:beforeLines="30" w:line="240" w:lineRule="exact"/>
        <w:ind w:left="-285" w:leftChars="-137" w:right="-279" w:rightChars="-133" w:hanging="3" w:hangingChars="2"/>
        <w:rPr>
          <w:rFonts w:ascii="楷体_GB2312" w:hAnsi="楷体_GB2312" w:eastAsia="楷体_GB2312" w:cs="楷体_GB2312"/>
          <w:color w:val="000000" w:themeColor="text1"/>
          <w:sz w:val="18"/>
          <w:szCs w:val="18"/>
          <w14:textFill>
            <w14:solidFill>
              <w14:schemeClr w14:val="tx1"/>
            </w14:solidFill>
          </w14:textFill>
        </w:rPr>
      </w:pPr>
      <w:r>
        <w:rPr>
          <w:rFonts w:hint="eastAsia" w:ascii="楷体_GB2312" w:hAnsi="楷体_GB2312" w:eastAsia="楷体_GB2312" w:cs="楷体_GB2312"/>
          <w:color w:val="000000" w:themeColor="text1"/>
          <w:sz w:val="18"/>
          <w:szCs w:val="18"/>
          <w14:textFill>
            <w14:solidFill>
              <w14:schemeClr w14:val="tx1"/>
            </w14:solidFill>
          </w14:textFill>
        </w:rPr>
        <w:t>注：1.《心理学前沿讲座》以各方向研究生参加和聆听学校或学院外请专家学术报告，计入课程学分。基本要求：学期内聆听报告不少于12次，并完成有关学术报告的笔记，并提交5000-8000字左右的学习报告。2.学科方向专题课，由学科带头人负责组织该学科方向教师组织教学，教学内容需包含该方向文献研读、论文写作、研究方法应用等内容。3.学科方向课可以作为专业选修课，有其他方向研究生选修学习，并根据修读情况计入学分。4.各方向研究生至少选修一门荣誉课程（16学时），计1学分。</w:t>
      </w:r>
    </w:p>
    <w:p>
      <w:pPr>
        <w:spacing w:before="72" w:beforeLines="30" w:line="240" w:lineRule="exact"/>
        <w:ind w:left="-285" w:leftChars="-137" w:right="-279" w:rightChars="-133" w:hanging="3" w:hangingChars="2"/>
        <w:rPr>
          <w:rFonts w:ascii="楷体_GB2312" w:hAnsi="楷体_GB2312" w:eastAsia="楷体_GB2312" w:cs="楷体_GB2312"/>
          <w:color w:val="000000" w:themeColor="text1"/>
          <w:sz w:val="18"/>
          <w:szCs w:val="18"/>
          <w14:textFill>
            <w14:solidFill>
              <w14:schemeClr w14:val="tx1"/>
            </w14:solidFill>
          </w14:textFill>
        </w:rPr>
      </w:pPr>
    </w:p>
    <w:p>
      <w:pPr>
        <w:spacing w:before="72" w:beforeLines="30" w:line="240" w:lineRule="exact"/>
        <w:ind w:left="-285" w:leftChars="-137" w:right="-279" w:rightChars="-133" w:hanging="3" w:hangingChars="2"/>
        <w:rPr>
          <w:rFonts w:ascii="楷体_GB2312" w:hAnsi="楷体_GB2312" w:eastAsia="楷体_GB2312" w:cs="楷体_GB2312"/>
          <w:color w:val="000000" w:themeColor="text1"/>
          <w:sz w:val="18"/>
          <w:szCs w:val="18"/>
          <w14:textFill>
            <w14:solidFill>
              <w14:schemeClr w14:val="tx1"/>
            </w14:solidFill>
          </w14:textFill>
        </w:rPr>
        <w:sectPr>
          <w:type w:val="continuous"/>
          <w:pgSz w:w="11906" w:h="16838"/>
          <w:pgMar w:top="1701" w:right="1474" w:bottom="1418" w:left="1418" w:header="1191" w:footer="1021" w:gutter="0"/>
          <w:pgNumType w:fmt="decimal"/>
          <w:cols w:space="720" w:num="1"/>
          <w:docGrid w:linePitch="317" w:charSpace="0"/>
        </w:sectPr>
      </w:pPr>
    </w:p>
    <w:p>
      <w:pPr>
        <w:pStyle w:val="2"/>
        <w:spacing w:before="120"/>
        <w:rPr>
          <w:color w:val="000000" w:themeColor="text1"/>
          <w14:textFill>
            <w14:solidFill>
              <w14:schemeClr w14:val="tx1"/>
            </w14:solidFill>
          </w14:textFill>
        </w:rPr>
      </w:pPr>
      <w:bookmarkStart w:id="16" w:name="_Toc24426"/>
      <w:bookmarkStart w:id="17" w:name="_Toc527397022"/>
      <w:bookmarkStart w:id="18" w:name="_Toc28709"/>
      <w:bookmarkStart w:id="19" w:name="_Toc10108"/>
      <w:bookmarkStart w:id="20" w:name="_Toc23108"/>
      <w:bookmarkStart w:id="21" w:name="_Toc16956"/>
      <w:bookmarkStart w:id="22" w:name="_Toc23216"/>
      <w:bookmarkStart w:id="23" w:name="_Toc21143"/>
      <w:r>
        <w:rPr>
          <w:rFonts w:hint="eastAsia"/>
          <w:color w:val="000000" w:themeColor="text1"/>
          <w14:textFill>
            <w14:solidFill>
              <w14:schemeClr w14:val="tx1"/>
            </w14:solidFill>
          </w14:textFill>
        </w:rPr>
        <w:t>心理学学术学位硕士研究生培养方案</w:t>
      </w:r>
      <w:bookmarkEnd w:id="16"/>
      <w:bookmarkEnd w:id="17"/>
      <w:bookmarkEnd w:id="18"/>
      <w:bookmarkEnd w:id="19"/>
      <w:bookmarkEnd w:id="20"/>
      <w:bookmarkEnd w:id="21"/>
      <w:bookmarkEnd w:id="22"/>
      <w:bookmarkEnd w:id="23"/>
    </w:p>
    <w:p>
      <w:pPr>
        <w:spacing w:after="240" w:afterLines="100" w:line="520" w:lineRule="exact"/>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（学科或专业代码：0402）</w:t>
      </w:r>
    </w:p>
    <w:p>
      <w:pPr>
        <w:spacing w:line="44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一、学科概况</w:t>
      </w:r>
    </w:p>
    <w:p>
      <w:pPr>
        <w:widowControl/>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西北师范大学心理学科是一个具有悠久历史的学科，早在学校的成立之初就已经开设了大量的心理学课程。1982年开始招收心理学本科生，是我国“文革”以后最早恢复的心理学专业之一。1986年招收教育心理学硕士研究生，2000年招收应用心理学硕士研究生，2003年招收基础心理学硕士研究生；自1992年以来，发展与教育心理学被连续确立为校级重点学科，已经拥有心理学硕士学位一级学科授予权。2005年获得发展与教育心理学专业博士学位授予权。2018年获得心理学博士一级学科授予权。目前共有教授6人，副教授10人，讲师8人。硕士生导师15人，其中14人具有博士学位。在学科建设及发展过程中，在相关的学科领域，经过长期的研究已经取得了十分显著的学术成果。现为甘肃省省级重点学科。</w:t>
      </w:r>
    </w:p>
    <w:p>
      <w:pPr>
        <w:widowControl/>
        <w:spacing w:line="440" w:lineRule="exact"/>
        <w:ind w:firstLine="480" w:firstLineChars="200"/>
        <w:rPr>
          <w:rFonts w:ascii="黑体" w:eastAsia="黑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长期以来，心理学科非常重视专业型人才的培养，现招收和培养的全日制学术型硕士主要有基础心理学、应用心理学、发展与教育心理学三个专业方向</w:t>
      </w:r>
      <w:r>
        <w:rPr>
          <w:rFonts w:hint="eastAsia"/>
          <w:color w:val="000000" w:themeColor="text1"/>
          <w:sz w:val="24"/>
          <w14:textFill>
            <w14:solidFill>
              <w14:schemeClr w14:val="tx1"/>
            </w14:solidFill>
          </w14:textFill>
        </w:rPr>
        <w:t>。</w:t>
      </w:r>
    </w:p>
    <w:p>
      <w:pPr>
        <w:spacing w:line="44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二、培养目标</w:t>
      </w:r>
      <w:r>
        <w:rPr>
          <w:rFonts w:hint="eastAsia" w:ascii="Arial Unicode MS" w:hAnsi="Arial Unicode MS" w:eastAsia="Arial Unicode MS" w:cs="Arial Unicode MS"/>
          <w:color w:val="000000" w:themeColor="text1"/>
          <w:sz w:val="24"/>
          <w14:textFill>
            <w14:solidFill>
              <w14:schemeClr w14:val="tx1"/>
            </w14:solidFill>
          </w14:textFill>
        </w:rPr>
        <w:t></w:t>
      </w:r>
    </w:p>
    <w:p>
      <w:pPr>
        <w:pStyle w:val="3"/>
        <w:spacing w:line="440" w:lineRule="exact"/>
        <w:ind w:firstLine="480" w:firstLineChars="200"/>
        <w:rPr>
          <w:rFonts w:hAnsi="宋体" w:eastAsia="Times New Roman"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本学科旨在培养研究生掌握扎实的心理学理论、方法和技术，使之成为能够独立从事心理与行为科学工作的高级人才，包括科研院所的科学工作者，各级各类学校、工商企业和行政事业机关的实际工作者以及高素质、高层次的社会工作者。</w:t>
      </w:r>
    </w:p>
    <w:p>
      <w:pPr>
        <w:pStyle w:val="3"/>
        <w:spacing w:line="440" w:lineRule="exact"/>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本学科的研究生必须掌握一门外语，能够熟练阅读本学科的外文资料，能够熟练使用计算机处理文字和数据资料，并具备一定的编程能力和独立检索网上相关学科信息的能力，具有健康的身体和良好的品德。</w:t>
      </w:r>
    </w:p>
    <w:p>
      <w:pPr>
        <w:spacing w:line="44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三、培养方式</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本学科研究生由导师及导师小组全面负责培养，课程学习与研究并重，实践与研究相结合。</w:t>
      </w:r>
      <w:r>
        <w:rPr>
          <w:rFonts w:hint="eastAsia" w:ascii="宋体" w:hAnsi="宋体" w:eastAsia="宋体" w:cs="宋体"/>
          <w:color w:val="000000" w:themeColor="text1"/>
          <w:spacing w:val="-6"/>
          <w:sz w:val="24"/>
          <w14:textFill>
            <w14:solidFill>
              <w14:schemeClr w14:val="tx1"/>
            </w14:solidFill>
          </w14:textFill>
        </w:rPr>
        <w:t>专业课的学习采取系统讲授、重点辅导、讨论讲座及任课教师指定参考文献、书目，学生学习阅读后写综述或评论以及进行实证研究等多种形式。研究生在读期间须至少在中文核心期刊发表学术论文1篇（以西北师范大学学术论文认定为标准）。</w:t>
      </w:r>
    </w:p>
    <w:p>
      <w:pPr>
        <w:spacing w:line="44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四、学制及学习年限</w:t>
      </w:r>
      <w:r>
        <w:rPr>
          <w:rFonts w:hint="eastAsia" w:ascii="Arial Unicode MS" w:hAnsi="Arial Unicode MS" w:eastAsia="Arial Unicode MS" w:cs="Arial Unicode MS"/>
          <w:color w:val="000000" w:themeColor="text1"/>
          <w:sz w:val="24"/>
          <w14:textFill>
            <w14:solidFill>
              <w14:schemeClr w14:val="tx1"/>
            </w14:solidFill>
          </w14:textFill>
        </w:rPr>
        <w:t></w:t>
      </w:r>
    </w:p>
    <w:p>
      <w:pPr>
        <w:spacing w:line="46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全日制硕士研究生的基本学制</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kern w:val="0"/>
          <w:sz w:val="24"/>
          <w14:textFill>
            <w14:solidFill>
              <w14:schemeClr w14:val="tx1"/>
            </w14:solidFill>
          </w14:textFill>
        </w:rPr>
        <w:t>在完成培养要求的前提下，对少数专业特殊、学业优秀、科研成果突出的硕士生，可申请提前毕业，提前期一般不超过1年。如确需延长学习年限的，最长学习年限5年。</w:t>
      </w:r>
    </w:p>
    <w:p>
      <w:pPr>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五、研究方向</w:t>
      </w:r>
    </w:p>
    <w:p>
      <w:pPr>
        <w:pStyle w:val="3"/>
        <w:spacing w:line="480" w:lineRule="exact"/>
        <w:ind w:firstLine="480"/>
        <w:rPr>
          <w:rFonts w:hAnsi="宋体" w:eastAsia="Times New Roman"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1.基础心理学</w:t>
      </w:r>
    </w:p>
    <w:p>
      <w:pPr>
        <w:pStyle w:val="3"/>
        <w:spacing w:line="480" w:lineRule="exact"/>
        <w:ind w:firstLine="48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2.发展与教育心理学</w:t>
      </w:r>
    </w:p>
    <w:p>
      <w:pPr>
        <w:pStyle w:val="3"/>
        <w:spacing w:line="480" w:lineRule="exact"/>
        <w:ind w:firstLine="48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3.应用心理学</w:t>
      </w:r>
    </w:p>
    <w:p>
      <w:pPr>
        <w:pStyle w:val="3"/>
        <w:spacing w:line="480" w:lineRule="exact"/>
        <w:ind w:firstLine="480" w:firstLineChars="200"/>
        <w:rPr>
          <w:rFonts w:ascii="黑体" w:hAnsi="黑体" w:eastAsia="黑体" w:cs="黑体"/>
          <w:bCs/>
          <w:color w:val="000000" w:themeColor="text1"/>
          <w:sz w:val="24"/>
          <w:szCs w:val="24"/>
          <w14:textFill>
            <w14:solidFill>
              <w14:schemeClr w14:val="tx1"/>
            </w14:solidFill>
          </w14:textFill>
        </w:rPr>
      </w:pPr>
      <w:r>
        <w:rPr>
          <w:rFonts w:hint="eastAsia" w:ascii="黑体" w:hAnsi="黑体" w:eastAsia="黑体" w:cs="黑体"/>
          <w:bCs/>
          <w:color w:val="000000" w:themeColor="text1"/>
          <w:sz w:val="24"/>
          <w:szCs w:val="24"/>
          <w14:textFill>
            <w14:solidFill>
              <w14:schemeClr w14:val="tx1"/>
            </w14:solidFill>
          </w14:textFill>
        </w:rPr>
        <w:t>六、学分要求</w:t>
      </w:r>
    </w:p>
    <w:p>
      <w:pPr>
        <w:pStyle w:val="3"/>
        <w:spacing w:line="480" w:lineRule="exac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毕业学分不得少于35学分，其中，课程学习33学分，实践环节2学分。</w:t>
      </w:r>
    </w:p>
    <w:p>
      <w:pPr>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七、课程设置与教学计划(</w:t>
      </w:r>
      <w:r>
        <w:rPr>
          <w:rFonts w:hint="eastAsia" w:ascii="宋体" w:hAnsi="宋体" w:eastAsia="宋体" w:cs="宋体"/>
          <w:color w:val="000000" w:themeColor="text1"/>
          <w:sz w:val="24"/>
          <w14:textFill>
            <w14:solidFill>
              <w14:schemeClr w14:val="tx1"/>
            </w14:solidFill>
          </w14:textFill>
        </w:rPr>
        <w:t>具体见课程设置与教学计划表</w:t>
      </w:r>
      <w:r>
        <w:rPr>
          <w:rFonts w:hint="eastAsia" w:ascii="黑体" w:hAnsi="黑体" w:eastAsia="黑体" w:cs="黑体"/>
          <w:color w:val="000000" w:themeColor="text1"/>
          <w:sz w:val="24"/>
          <w14:textFill>
            <w14:solidFill>
              <w14:schemeClr w14:val="tx1"/>
            </w14:solidFill>
          </w14:textFill>
        </w:rPr>
        <w:t>)</w:t>
      </w:r>
    </w:p>
    <w:p>
      <w:pPr>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八、学位(毕业)论文</w:t>
      </w:r>
      <w:r>
        <w:rPr>
          <w:rFonts w:hint="eastAsia" w:ascii="Arial Unicode MS" w:hAnsi="Arial Unicode MS" w:eastAsia="Arial Unicode MS" w:cs="Arial Unicode MS"/>
          <w:color w:val="000000" w:themeColor="text1"/>
          <w:sz w:val="24"/>
          <w14:textFill>
            <w14:solidFill>
              <w14:schemeClr w14:val="tx1"/>
            </w14:solidFill>
          </w14:textFill>
        </w:rPr>
        <w:t></w:t>
      </w:r>
    </w:p>
    <w:p>
      <w:pPr>
        <w:pStyle w:val="3"/>
        <w:spacing w:line="480" w:lineRule="exact"/>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本学科研究生学位（毕业）论文应在导师及导师小组的指导下，由研究生独立完成，时间不少于1年，并鼓励研究生尽早介入学位论文。研究生修满规定的学分，达到学校的有关规定（外语水平、科研成果）后，可在导师及导师小组的指导下进行论文选题，选题应有创新性或学术价值，开题须经导师小组论证。论文选题必须经过充分的调查研究，查阅相关的基本文献，了解国内外本领域的研究历史和现状，选择本学科内有重要学术价值或具有前沿学术理论价值的问题作为论文选题。开题前应由学生申请，导师负责进行开题报告，报告通过后进入论文的正式研究与撰写阶段。论文要求观点鲜明、言之有据、结构严谨、行文流畅。</w:t>
      </w:r>
    </w:p>
    <w:p>
      <w:pPr>
        <w:pStyle w:val="3"/>
        <w:spacing w:line="480" w:lineRule="exact"/>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本学科研究生学位（毕业）论文按《中华人民共和国学位条例实施办法》组织答辩，通过答辩后，经学院、校学位评定委员会批准，授予教育学硕士学位。</w:t>
      </w:r>
    </w:p>
    <w:p>
      <w:pPr>
        <w:pStyle w:val="3"/>
        <w:spacing w:line="480" w:lineRule="exact"/>
        <w:ind w:firstLine="540" w:firstLineChars="225"/>
        <w:rPr>
          <w:rFonts w:hAnsi="宋体" w:cs="宋体"/>
          <w:color w:val="000000" w:themeColor="text1"/>
          <w:sz w:val="24"/>
          <w:szCs w:val="24"/>
          <w14:textFill>
            <w14:solidFill>
              <w14:schemeClr w14:val="tx1"/>
            </w14:solidFill>
          </w14:textFill>
        </w:rPr>
      </w:pPr>
    </w:p>
    <w:p>
      <w:pPr>
        <w:pStyle w:val="3"/>
        <w:spacing w:line="480" w:lineRule="exact"/>
        <w:ind w:firstLine="540" w:firstLineChars="225"/>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附件：心理学学术学位硕士研究生课程设置与教学计划表</w:t>
      </w:r>
    </w:p>
    <w:p>
      <w:pPr>
        <w:pStyle w:val="3"/>
        <w:spacing w:line="480" w:lineRule="exact"/>
        <w:ind w:firstLine="1260" w:firstLineChars="525"/>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 </w:t>
      </w:r>
    </w:p>
    <w:p>
      <w:pPr>
        <w:pStyle w:val="3"/>
        <w:spacing w:line="480" w:lineRule="exact"/>
        <w:ind w:firstLine="1260" w:firstLineChars="525"/>
        <w:rPr>
          <w:rFonts w:hAnsi="宋体" w:cs="宋体"/>
          <w:color w:val="000000" w:themeColor="text1"/>
          <w:sz w:val="24"/>
          <w:szCs w:val="24"/>
          <w14:textFill>
            <w14:solidFill>
              <w14:schemeClr w14:val="tx1"/>
            </w14:solidFill>
          </w14:textFill>
        </w:rPr>
      </w:pPr>
    </w:p>
    <w:p>
      <w:pPr>
        <w:pStyle w:val="3"/>
        <w:spacing w:line="480" w:lineRule="exact"/>
        <w:ind w:firstLine="1260" w:firstLineChars="525"/>
        <w:rPr>
          <w:rFonts w:hAnsi="宋体" w:cs="宋体"/>
          <w:color w:val="000000" w:themeColor="text1"/>
          <w:sz w:val="24"/>
          <w:szCs w:val="24"/>
          <w14:textFill>
            <w14:solidFill>
              <w14:schemeClr w14:val="tx1"/>
            </w14:solidFill>
          </w14:textFill>
        </w:rPr>
      </w:pPr>
    </w:p>
    <w:p>
      <w:pPr>
        <w:pStyle w:val="3"/>
        <w:spacing w:line="480" w:lineRule="exact"/>
        <w:ind w:firstLine="1260" w:firstLineChars="525"/>
        <w:rPr>
          <w:rFonts w:hAnsi="宋体" w:cs="宋体"/>
          <w:color w:val="000000" w:themeColor="text1"/>
          <w:sz w:val="24"/>
          <w:szCs w:val="24"/>
          <w14:textFill>
            <w14:solidFill>
              <w14:schemeClr w14:val="tx1"/>
            </w14:solidFill>
          </w14:textFill>
        </w:rPr>
      </w:pPr>
    </w:p>
    <w:p>
      <w:pPr>
        <w:pStyle w:val="3"/>
        <w:spacing w:line="480" w:lineRule="exact"/>
        <w:ind w:firstLine="1260" w:firstLineChars="525"/>
        <w:rPr>
          <w:rFonts w:hAnsi="宋体" w:cs="宋体"/>
          <w:color w:val="000000" w:themeColor="text1"/>
          <w:sz w:val="24"/>
          <w:szCs w:val="24"/>
          <w14:textFill>
            <w14:solidFill>
              <w14:schemeClr w14:val="tx1"/>
            </w14:solidFill>
          </w14:textFill>
        </w:rPr>
        <w:sectPr>
          <w:headerReference r:id="rId6" w:type="default"/>
          <w:type w:val="continuous"/>
          <w:pgSz w:w="11906" w:h="16838"/>
          <w:pgMar w:top="1701" w:right="1474" w:bottom="1418" w:left="1418" w:header="1191" w:footer="1021" w:gutter="0"/>
          <w:pgNumType w:fmt="decimal"/>
          <w:cols w:space="720" w:num="1"/>
          <w:docGrid w:linePitch="317" w:charSpace="0"/>
        </w:sectPr>
      </w:pPr>
    </w:p>
    <w:p>
      <w:pPr>
        <w:spacing w:line="480" w:lineRule="exact"/>
        <w:rPr>
          <w:rFonts w:ascii="宋体" w:hAnsi="宋体" w:eastAsia="宋体" w:cs="宋体"/>
          <w:color w:val="000000" w:themeColor="text1"/>
          <w:kern w:val="0"/>
          <w:sz w:val="24"/>
          <w14:textFill>
            <w14:solidFill>
              <w14:schemeClr w14:val="tx1"/>
            </w14:solidFill>
          </w14:textFill>
        </w:rPr>
      </w:pPr>
    </w:p>
    <w:p>
      <w:pPr>
        <w:spacing w:line="480" w:lineRule="exact"/>
        <w:rPr>
          <w:rFonts w:ascii="宋体" w:hAnsi="宋体" w:eastAsia="宋体" w:cs="宋体"/>
          <w:color w:val="000000" w:themeColor="text1"/>
          <w:kern w:val="0"/>
          <w:sz w:val="24"/>
          <w14:textFill>
            <w14:solidFill>
              <w14:schemeClr w14:val="tx1"/>
            </w14:solidFill>
          </w14:textFill>
        </w:rPr>
      </w:pPr>
    </w:p>
    <w:p>
      <w:pPr>
        <w:spacing w:line="480" w:lineRule="exact"/>
        <w:rPr>
          <w:rFonts w:ascii="宋体" w:hAnsi="宋体" w:eastAsia="宋体" w:cs="宋体"/>
          <w:color w:val="000000" w:themeColor="text1"/>
          <w:kern w:val="0"/>
          <w:sz w:val="24"/>
          <w14:textFill>
            <w14:solidFill>
              <w14:schemeClr w14:val="tx1"/>
            </w14:solidFill>
          </w14:textFill>
        </w:rPr>
      </w:pPr>
    </w:p>
    <w:p>
      <w:pPr>
        <w:spacing w:line="360" w:lineRule="exac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附件：</w:t>
      </w:r>
    </w:p>
    <w:p>
      <w:pPr>
        <w:spacing w:after="72" w:afterLines="30" w:line="520" w:lineRule="exact"/>
        <w:jc w:val="center"/>
        <w:rPr>
          <w:rFonts w:ascii="黑体" w:eastAsia="黑体" w:cs="黑体"/>
          <w:color w:val="000000" w:themeColor="text1"/>
          <w:kern w:val="0"/>
          <w:sz w:val="32"/>
          <w:szCs w:val="32"/>
          <w14:textFill>
            <w14:solidFill>
              <w14:schemeClr w14:val="tx1"/>
            </w14:solidFill>
          </w14:textFill>
        </w:rPr>
      </w:pPr>
      <w:r>
        <w:rPr>
          <w:rFonts w:hint="eastAsia" w:ascii="黑体" w:eastAsia="黑体" w:cs="黑体"/>
          <w:color w:val="000000" w:themeColor="text1"/>
          <w:kern w:val="0"/>
          <w:sz w:val="32"/>
          <w:szCs w:val="32"/>
          <w14:textFill>
            <w14:solidFill>
              <w14:schemeClr w14:val="tx1"/>
            </w14:solidFill>
          </w14:textFill>
        </w:rPr>
        <w:t>心理学学术学位硕士研究生课程设置与教学计划表</w:t>
      </w:r>
    </w:p>
    <w:tbl>
      <w:tblPr>
        <w:tblStyle w:val="8"/>
        <w:tblW w:w="9450" w:type="dxa"/>
        <w:jc w:val="center"/>
        <w:tblInd w:w="-426"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658"/>
        <w:gridCol w:w="507"/>
        <w:gridCol w:w="615"/>
        <w:gridCol w:w="956"/>
        <w:gridCol w:w="1914"/>
        <w:gridCol w:w="805"/>
        <w:gridCol w:w="587"/>
        <w:gridCol w:w="615"/>
        <w:gridCol w:w="414"/>
        <w:gridCol w:w="1557"/>
        <w:gridCol w:w="822"/>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702" w:hRule="exact"/>
          <w:jc w:val="center"/>
        </w:trPr>
        <w:tc>
          <w:tcPr>
            <w:tcW w:w="1780" w:type="dxa"/>
            <w:gridSpan w:val="3"/>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类别</w:t>
            </w:r>
          </w:p>
        </w:tc>
        <w:tc>
          <w:tcPr>
            <w:tcW w:w="95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课程代码</w:t>
            </w:r>
          </w:p>
        </w:tc>
        <w:tc>
          <w:tcPr>
            <w:tcW w:w="19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8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学期</w:t>
            </w:r>
          </w:p>
        </w:tc>
        <w:tc>
          <w:tcPr>
            <w:tcW w:w="5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周</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时数</w:t>
            </w:r>
          </w:p>
        </w:tc>
        <w:tc>
          <w:tcPr>
            <w:tcW w:w="4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学分</w:t>
            </w:r>
          </w:p>
        </w:tc>
        <w:tc>
          <w:tcPr>
            <w:tcW w:w="155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任课教师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姓名及职称</w:t>
            </w:r>
          </w:p>
        </w:tc>
        <w:tc>
          <w:tcPr>
            <w:tcW w:w="8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74" w:hRule="exact"/>
          <w:jc w:val="center"/>
        </w:trPr>
        <w:tc>
          <w:tcPr>
            <w:tcW w:w="658"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122"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公</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共</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5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M0051001</w:t>
            </w:r>
          </w:p>
        </w:tc>
        <w:tc>
          <w:tcPr>
            <w:tcW w:w="1914"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中国特色科学社会主义理论与实践研究</w:t>
            </w:r>
          </w:p>
        </w:tc>
        <w:tc>
          <w:tcPr>
            <w:tcW w:w="8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5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5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8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74" w:hRule="exact"/>
          <w:jc w:val="center"/>
        </w:trPr>
        <w:tc>
          <w:tcPr>
            <w:tcW w:w="65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22"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5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M0050005</w:t>
            </w:r>
          </w:p>
        </w:tc>
        <w:tc>
          <w:tcPr>
            <w:tcW w:w="1914"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pacing w:val="-11"/>
                <w:sz w:val="18"/>
                <w:szCs w:val="18"/>
                <w14:textFill>
                  <w14:solidFill>
                    <w14:schemeClr w14:val="tx1"/>
                  </w14:solidFill>
                </w14:textFill>
              </w:rPr>
            </w:pPr>
            <w:r>
              <w:rPr>
                <w:rFonts w:hint="eastAsia" w:ascii="宋体" w:hAnsi="宋体" w:eastAsia="宋体" w:cs="宋体"/>
                <w:bCs/>
                <w:color w:val="000000" w:themeColor="text1"/>
                <w:spacing w:val="-11"/>
                <w:sz w:val="18"/>
                <w:szCs w:val="18"/>
                <w14:textFill>
                  <w14:solidFill>
                    <w14:schemeClr w14:val="tx1"/>
                  </w14:solidFill>
                </w14:textFill>
              </w:rPr>
              <w:t>马克思主义与社会科学方法论</w:t>
            </w:r>
          </w:p>
        </w:tc>
        <w:tc>
          <w:tcPr>
            <w:tcW w:w="8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5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4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55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8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9" w:hRule="exact"/>
          <w:jc w:val="center"/>
        </w:trPr>
        <w:tc>
          <w:tcPr>
            <w:tcW w:w="65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22"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5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M0101222</w:t>
            </w:r>
          </w:p>
        </w:tc>
        <w:tc>
          <w:tcPr>
            <w:tcW w:w="1914"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第一外国语</w:t>
            </w:r>
          </w:p>
        </w:tc>
        <w:tc>
          <w:tcPr>
            <w:tcW w:w="8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5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4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5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tc>
        <w:tc>
          <w:tcPr>
            <w:tcW w:w="8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9" w:hRule="exact"/>
          <w:jc w:val="center"/>
        </w:trPr>
        <w:tc>
          <w:tcPr>
            <w:tcW w:w="65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22"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基</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础</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5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M0042001</w:t>
            </w:r>
          </w:p>
        </w:tc>
        <w:tc>
          <w:tcPr>
            <w:tcW w:w="191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理论心理学</w:t>
            </w:r>
          </w:p>
        </w:tc>
        <w:tc>
          <w:tcPr>
            <w:tcW w:w="8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5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5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舒跃育 杨宝琰</w:t>
            </w:r>
          </w:p>
        </w:tc>
        <w:tc>
          <w:tcPr>
            <w:tcW w:w="8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9" w:hRule="exact"/>
          <w:jc w:val="center"/>
        </w:trPr>
        <w:tc>
          <w:tcPr>
            <w:tcW w:w="65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22"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5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M0042002</w:t>
            </w:r>
          </w:p>
        </w:tc>
        <w:tc>
          <w:tcPr>
            <w:tcW w:w="191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心理学研究方法</w:t>
            </w:r>
          </w:p>
        </w:tc>
        <w:tc>
          <w:tcPr>
            <w:tcW w:w="8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5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5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  鑫 周爱保</w:t>
            </w:r>
          </w:p>
        </w:tc>
        <w:tc>
          <w:tcPr>
            <w:tcW w:w="8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9" w:hRule="exact"/>
          <w:jc w:val="center"/>
        </w:trPr>
        <w:tc>
          <w:tcPr>
            <w:tcW w:w="65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22"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5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M0042003</w:t>
            </w:r>
          </w:p>
        </w:tc>
        <w:tc>
          <w:tcPr>
            <w:tcW w:w="191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高级心理统计与测量</w:t>
            </w:r>
          </w:p>
        </w:tc>
        <w:tc>
          <w:tcPr>
            <w:tcW w:w="8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5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5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赵国军 马小凤</w:t>
            </w:r>
          </w:p>
        </w:tc>
        <w:tc>
          <w:tcPr>
            <w:tcW w:w="8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9" w:hRule="exact"/>
          <w:jc w:val="center"/>
        </w:trPr>
        <w:tc>
          <w:tcPr>
            <w:tcW w:w="65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22"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5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M0042004</w:t>
            </w:r>
          </w:p>
        </w:tc>
        <w:tc>
          <w:tcPr>
            <w:tcW w:w="191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pacing w:val="-6"/>
                <w:sz w:val="18"/>
                <w:szCs w:val="18"/>
                <w14:textFill>
                  <w14:solidFill>
                    <w14:schemeClr w14:val="tx1"/>
                  </w14:solidFill>
                </w14:textFill>
              </w:rPr>
              <w:t>心理学理论研究与进展</w:t>
            </w:r>
          </w:p>
        </w:tc>
        <w:tc>
          <w:tcPr>
            <w:tcW w:w="8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5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5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舒跃育 夏瑞雪</w:t>
            </w:r>
          </w:p>
        </w:tc>
        <w:tc>
          <w:tcPr>
            <w:tcW w:w="8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1" w:hRule="exact"/>
          <w:jc w:val="center"/>
        </w:trPr>
        <w:tc>
          <w:tcPr>
            <w:tcW w:w="65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07"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必修课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15"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发展</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与教</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育心</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理学</w:t>
            </w:r>
          </w:p>
        </w:tc>
        <w:tc>
          <w:tcPr>
            <w:tcW w:w="95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M0043001</w:t>
            </w:r>
          </w:p>
        </w:tc>
        <w:tc>
          <w:tcPr>
            <w:tcW w:w="191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发展心理学专题</w:t>
            </w:r>
          </w:p>
        </w:tc>
        <w:tc>
          <w:tcPr>
            <w:tcW w:w="8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5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5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杨  玲 杨晓莉</w:t>
            </w:r>
          </w:p>
        </w:tc>
        <w:tc>
          <w:tcPr>
            <w:tcW w:w="8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1" w:hRule="exact"/>
          <w:jc w:val="center"/>
        </w:trPr>
        <w:tc>
          <w:tcPr>
            <w:tcW w:w="65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0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1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5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M0043002</w:t>
            </w:r>
          </w:p>
        </w:tc>
        <w:tc>
          <w:tcPr>
            <w:tcW w:w="191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教育心理学专题</w:t>
            </w:r>
          </w:p>
        </w:tc>
        <w:tc>
          <w:tcPr>
            <w:tcW w:w="8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5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5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杨  玲 杨晓莉</w:t>
            </w:r>
          </w:p>
        </w:tc>
        <w:tc>
          <w:tcPr>
            <w:tcW w:w="8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1" w:hRule="exact"/>
          <w:jc w:val="center"/>
        </w:trPr>
        <w:tc>
          <w:tcPr>
            <w:tcW w:w="65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0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1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5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M0043003</w:t>
            </w:r>
          </w:p>
        </w:tc>
        <w:tc>
          <w:tcPr>
            <w:tcW w:w="191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导师专题课</w:t>
            </w:r>
          </w:p>
        </w:tc>
        <w:tc>
          <w:tcPr>
            <w:tcW w:w="8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一至五</w:t>
            </w:r>
          </w:p>
        </w:tc>
        <w:tc>
          <w:tcPr>
            <w:tcW w:w="5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180</w:t>
            </w:r>
          </w:p>
        </w:tc>
        <w:tc>
          <w:tcPr>
            <w:tcW w:w="4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5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  师</w:t>
            </w:r>
          </w:p>
        </w:tc>
        <w:tc>
          <w:tcPr>
            <w:tcW w:w="8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1" w:hRule="exact"/>
          <w:jc w:val="center"/>
        </w:trPr>
        <w:tc>
          <w:tcPr>
            <w:tcW w:w="65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0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15"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基础</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心理</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tc>
        <w:tc>
          <w:tcPr>
            <w:tcW w:w="95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M0043004</w:t>
            </w:r>
          </w:p>
        </w:tc>
        <w:tc>
          <w:tcPr>
            <w:tcW w:w="191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认知神经科学</w:t>
            </w:r>
          </w:p>
        </w:tc>
        <w:tc>
          <w:tcPr>
            <w:tcW w:w="8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5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5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夏瑞雪 李世峰</w:t>
            </w:r>
          </w:p>
        </w:tc>
        <w:tc>
          <w:tcPr>
            <w:tcW w:w="8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1" w:hRule="exact"/>
          <w:jc w:val="center"/>
        </w:trPr>
        <w:tc>
          <w:tcPr>
            <w:tcW w:w="65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0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1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5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M0043005</w:t>
            </w:r>
          </w:p>
        </w:tc>
        <w:tc>
          <w:tcPr>
            <w:tcW w:w="191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ERP研究专题</w:t>
            </w:r>
          </w:p>
        </w:tc>
        <w:tc>
          <w:tcPr>
            <w:tcW w:w="8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5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4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55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夏瑞雪 张荣华</w:t>
            </w:r>
          </w:p>
        </w:tc>
        <w:tc>
          <w:tcPr>
            <w:tcW w:w="8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1" w:hRule="exact"/>
          <w:jc w:val="center"/>
        </w:trPr>
        <w:tc>
          <w:tcPr>
            <w:tcW w:w="65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0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1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5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M0043006</w:t>
            </w:r>
          </w:p>
        </w:tc>
        <w:tc>
          <w:tcPr>
            <w:tcW w:w="191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导师专题课</w:t>
            </w:r>
          </w:p>
        </w:tc>
        <w:tc>
          <w:tcPr>
            <w:tcW w:w="8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一至五</w:t>
            </w:r>
          </w:p>
        </w:tc>
        <w:tc>
          <w:tcPr>
            <w:tcW w:w="5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180</w:t>
            </w:r>
          </w:p>
        </w:tc>
        <w:tc>
          <w:tcPr>
            <w:tcW w:w="4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5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  师</w:t>
            </w:r>
          </w:p>
        </w:tc>
        <w:tc>
          <w:tcPr>
            <w:tcW w:w="8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1" w:hRule="exact"/>
          <w:jc w:val="center"/>
        </w:trPr>
        <w:tc>
          <w:tcPr>
            <w:tcW w:w="65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0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15"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应用</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心理</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tc>
        <w:tc>
          <w:tcPr>
            <w:tcW w:w="95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M0043007</w:t>
            </w:r>
          </w:p>
        </w:tc>
        <w:tc>
          <w:tcPr>
            <w:tcW w:w="191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人格心理学专题</w:t>
            </w:r>
          </w:p>
        </w:tc>
        <w:tc>
          <w:tcPr>
            <w:tcW w:w="8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5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55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康廷虎 雍  琳</w:t>
            </w:r>
          </w:p>
        </w:tc>
        <w:tc>
          <w:tcPr>
            <w:tcW w:w="8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1" w:hRule="exact"/>
          <w:jc w:val="center"/>
        </w:trPr>
        <w:tc>
          <w:tcPr>
            <w:tcW w:w="65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0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1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5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M0043008</w:t>
            </w:r>
          </w:p>
        </w:tc>
        <w:tc>
          <w:tcPr>
            <w:tcW w:w="191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社会心理学专题</w:t>
            </w:r>
          </w:p>
        </w:tc>
        <w:tc>
          <w:tcPr>
            <w:tcW w:w="8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5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55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雍  琳</w:t>
            </w:r>
          </w:p>
        </w:tc>
        <w:tc>
          <w:tcPr>
            <w:tcW w:w="8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1" w:hRule="exact"/>
          <w:jc w:val="center"/>
        </w:trPr>
        <w:tc>
          <w:tcPr>
            <w:tcW w:w="65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0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1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5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M0043009</w:t>
            </w:r>
          </w:p>
        </w:tc>
        <w:tc>
          <w:tcPr>
            <w:tcW w:w="191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导师专题课</w:t>
            </w:r>
          </w:p>
        </w:tc>
        <w:tc>
          <w:tcPr>
            <w:tcW w:w="8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一至五</w:t>
            </w:r>
          </w:p>
        </w:tc>
        <w:tc>
          <w:tcPr>
            <w:tcW w:w="5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180</w:t>
            </w:r>
          </w:p>
        </w:tc>
        <w:tc>
          <w:tcPr>
            <w:tcW w:w="4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5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  师</w:t>
            </w:r>
          </w:p>
        </w:tc>
        <w:tc>
          <w:tcPr>
            <w:tcW w:w="8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1" w:hRule="exact"/>
          <w:jc w:val="center"/>
        </w:trPr>
        <w:tc>
          <w:tcPr>
            <w:tcW w:w="658"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122"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5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M0044003</w:t>
            </w:r>
          </w:p>
        </w:tc>
        <w:tc>
          <w:tcPr>
            <w:tcW w:w="191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文化心理学专题</w:t>
            </w:r>
          </w:p>
        </w:tc>
        <w:tc>
          <w:tcPr>
            <w:tcW w:w="8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5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4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55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杨宝琰 雍  琳</w:t>
            </w:r>
          </w:p>
        </w:tc>
        <w:tc>
          <w:tcPr>
            <w:tcW w:w="8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1" w:hRule="exact"/>
          <w:jc w:val="center"/>
        </w:trPr>
        <w:tc>
          <w:tcPr>
            <w:tcW w:w="658"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1122"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95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M0044004</w:t>
            </w:r>
          </w:p>
        </w:tc>
        <w:tc>
          <w:tcPr>
            <w:tcW w:w="191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人格心理学专题</w:t>
            </w:r>
          </w:p>
        </w:tc>
        <w:tc>
          <w:tcPr>
            <w:tcW w:w="8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5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5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舒跃育 康廷虎</w:t>
            </w:r>
          </w:p>
        </w:tc>
        <w:tc>
          <w:tcPr>
            <w:tcW w:w="8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1" w:hRule="exact"/>
          <w:jc w:val="center"/>
        </w:trPr>
        <w:tc>
          <w:tcPr>
            <w:tcW w:w="658"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1122"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95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M0044005</w:t>
            </w:r>
          </w:p>
        </w:tc>
        <w:tc>
          <w:tcPr>
            <w:tcW w:w="191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教育心理学专题</w:t>
            </w:r>
          </w:p>
        </w:tc>
        <w:tc>
          <w:tcPr>
            <w:tcW w:w="8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5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5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杨  玲 康廷虎</w:t>
            </w:r>
          </w:p>
        </w:tc>
        <w:tc>
          <w:tcPr>
            <w:tcW w:w="8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1" w:hRule="exact"/>
          <w:jc w:val="center"/>
        </w:trPr>
        <w:tc>
          <w:tcPr>
            <w:tcW w:w="658"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1122"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95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M0044006</w:t>
            </w:r>
          </w:p>
        </w:tc>
        <w:tc>
          <w:tcPr>
            <w:tcW w:w="191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学习心理专题</w:t>
            </w:r>
          </w:p>
        </w:tc>
        <w:tc>
          <w:tcPr>
            <w:tcW w:w="8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5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5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马小凤</w:t>
            </w:r>
          </w:p>
        </w:tc>
        <w:tc>
          <w:tcPr>
            <w:tcW w:w="8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1" w:hRule="exact"/>
          <w:jc w:val="center"/>
        </w:trPr>
        <w:tc>
          <w:tcPr>
            <w:tcW w:w="658"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1122"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95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M0044007</w:t>
            </w:r>
          </w:p>
        </w:tc>
        <w:tc>
          <w:tcPr>
            <w:tcW w:w="191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生涯管理与辅导</w:t>
            </w:r>
          </w:p>
        </w:tc>
        <w:tc>
          <w:tcPr>
            <w:tcW w:w="8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5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5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陈  莉 李  玲</w:t>
            </w:r>
          </w:p>
        </w:tc>
        <w:tc>
          <w:tcPr>
            <w:tcW w:w="8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1" w:hRule="exact"/>
          <w:jc w:val="center"/>
        </w:trPr>
        <w:tc>
          <w:tcPr>
            <w:tcW w:w="658"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1122"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95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M0044008</w:t>
            </w:r>
          </w:p>
        </w:tc>
        <w:tc>
          <w:tcPr>
            <w:tcW w:w="191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pacing w:val="-6"/>
                <w:sz w:val="18"/>
                <w:szCs w:val="18"/>
                <w14:textFill>
                  <w14:solidFill>
                    <w14:schemeClr w14:val="tx1"/>
                  </w14:solidFill>
                </w14:textFill>
              </w:rPr>
              <w:t>犯罪与司法心理学研究</w:t>
            </w:r>
          </w:p>
        </w:tc>
        <w:tc>
          <w:tcPr>
            <w:tcW w:w="8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五</w:t>
            </w:r>
          </w:p>
        </w:tc>
        <w:tc>
          <w:tcPr>
            <w:tcW w:w="5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5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范  刚</w:t>
            </w:r>
          </w:p>
        </w:tc>
        <w:tc>
          <w:tcPr>
            <w:tcW w:w="8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1" w:hRule="exact"/>
          <w:jc w:val="center"/>
        </w:trPr>
        <w:tc>
          <w:tcPr>
            <w:tcW w:w="658"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1122"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95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M0044009</w:t>
            </w:r>
          </w:p>
        </w:tc>
        <w:tc>
          <w:tcPr>
            <w:tcW w:w="191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心理咨询与心理治疗</w:t>
            </w:r>
          </w:p>
        </w:tc>
        <w:tc>
          <w:tcPr>
            <w:tcW w:w="8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五</w:t>
            </w:r>
          </w:p>
        </w:tc>
        <w:tc>
          <w:tcPr>
            <w:tcW w:w="5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5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丁小斌</w:t>
            </w:r>
          </w:p>
        </w:tc>
        <w:tc>
          <w:tcPr>
            <w:tcW w:w="8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1" w:hRule="exact"/>
          <w:jc w:val="center"/>
        </w:trPr>
        <w:tc>
          <w:tcPr>
            <w:tcW w:w="658"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1122"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95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M0044010</w:t>
            </w:r>
          </w:p>
        </w:tc>
        <w:tc>
          <w:tcPr>
            <w:tcW w:w="191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心理咨询技术应用</w:t>
            </w:r>
          </w:p>
        </w:tc>
        <w:tc>
          <w:tcPr>
            <w:tcW w:w="8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5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5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团队课</w:t>
            </w:r>
          </w:p>
        </w:tc>
        <w:tc>
          <w:tcPr>
            <w:tcW w:w="8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1" w:hRule="exact"/>
          <w:jc w:val="center"/>
        </w:trPr>
        <w:tc>
          <w:tcPr>
            <w:tcW w:w="658"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1122"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95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M0044011</w:t>
            </w:r>
          </w:p>
        </w:tc>
        <w:tc>
          <w:tcPr>
            <w:tcW w:w="191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pacing w:val="-6"/>
                <w:sz w:val="18"/>
                <w:szCs w:val="18"/>
                <w14:textFill>
                  <w14:solidFill>
                    <w14:schemeClr w14:val="tx1"/>
                  </w14:solidFill>
                </w14:textFill>
              </w:rPr>
              <w:t>心理健康教育课程设计</w:t>
            </w:r>
          </w:p>
        </w:tc>
        <w:tc>
          <w:tcPr>
            <w:tcW w:w="8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5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5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  聘</w:t>
            </w:r>
          </w:p>
        </w:tc>
        <w:tc>
          <w:tcPr>
            <w:tcW w:w="8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1" w:hRule="exact"/>
          <w:jc w:val="center"/>
        </w:trPr>
        <w:tc>
          <w:tcPr>
            <w:tcW w:w="658"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1122"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95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M0044002</w:t>
            </w:r>
          </w:p>
        </w:tc>
        <w:tc>
          <w:tcPr>
            <w:tcW w:w="191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团体心理辅导与咨询</w:t>
            </w:r>
          </w:p>
        </w:tc>
        <w:tc>
          <w:tcPr>
            <w:tcW w:w="8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五</w:t>
            </w:r>
          </w:p>
        </w:tc>
        <w:tc>
          <w:tcPr>
            <w:tcW w:w="5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5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夏瑞雪 姜艳斐</w:t>
            </w:r>
          </w:p>
        </w:tc>
        <w:tc>
          <w:tcPr>
            <w:tcW w:w="8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1" w:hRule="exact"/>
          <w:jc w:val="center"/>
        </w:trPr>
        <w:tc>
          <w:tcPr>
            <w:tcW w:w="658"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1122"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95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M0051001</w:t>
            </w:r>
          </w:p>
        </w:tc>
        <w:tc>
          <w:tcPr>
            <w:tcW w:w="191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文化心理学专题</w:t>
            </w:r>
          </w:p>
        </w:tc>
        <w:tc>
          <w:tcPr>
            <w:tcW w:w="8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5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4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55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杨宝琰 雍  琳</w:t>
            </w:r>
          </w:p>
        </w:tc>
        <w:tc>
          <w:tcPr>
            <w:tcW w:w="8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74" w:hRule="exact"/>
          <w:jc w:val="center"/>
        </w:trPr>
        <w:tc>
          <w:tcPr>
            <w:tcW w:w="658"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1122"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公共</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56"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M0007000</w:t>
            </w:r>
          </w:p>
        </w:tc>
        <w:tc>
          <w:tcPr>
            <w:tcW w:w="191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语言能力提升课程</w:t>
            </w:r>
          </w:p>
        </w:tc>
        <w:tc>
          <w:tcPr>
            <w:tcW w:w="8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5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55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文学院</w:t>
            </w:r>
          </w:p>
        </w:tc>
        <w:tc>
          <w:tcPr>
            <w:tcW w:w="8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62" w:hRule="exact"/>
          <w:jc w:val="center"/>
        </w:trPr>
        <w:tc>
          <w:tcPr>
            <w:tcW w:w="658"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sz w:val="18"/>
                <w:szCs w:val="18"/>
                <w14:textFill>
                  <w14:solidFill>
                    <w14:schemeClr w14:val="tx1"/>
                  </w14:solidFill>
                </w14:textFill>
              </w:rPr>
            </w:pPr>
          </w:p>
        </w:tc>
        <w:tc>
          <w:tcPr>
            <w:tcW w:w="1122" w:type="dxa"/>
            <w:gridSpan w:val="2"/>
            <w:vMerge w:val="continue"/>
            <w:tcBorders>
              <w:tl2br w:val="nil"/>
              <w:tr2bl w:val="nil"/>
            </w:tcBorders>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95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M0006000</w:t>
            </w:r>
          </w:p>
        </w:tc>
        <w:tc>
          <w:tcPr>
            <w:tcW w:w="191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荣誉课程</w:t>
            </w:r>
          </w:p>
        </w:tc>
        <w:tc>
          <w:tcPr>
            <w:tcW w:w="8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58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41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55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研究生院</w:t>
            </w:r>
          </w:p>
        </w:tc>
        <w:tc>
          <w:tcPr>
            <w:tcW w:w="8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06" w:hRule="exact"/>
          <w:jc w:val="center"/>
        </w:trPr>
        <w:tc>
          <w:tcPr>
            <w:tcW w:w="1780" w:type="dxa"/>
            <w:gridSpan w:val="3"/>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其他</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培养</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环节</w:t>
            </w:r>
          </w:p>
        </w:tc>
        <w:tc>
          <w:tcPr>
            <w:tcW w:w="956"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科研实践</w:t>
            </w:r>
          </w:p>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pacing w:val="-20"/>
                <w:sz w:val="18"/>
                <w:szCs w:val="18"/>
                <w14:textFill>
                  <w14:solidFill>
                    <w14:schemeClr w14:val="tx1"/>
                  </w14:solidFill>
                </w14:textFill>
              </w:rPr>
              <w:t>（1学分）</w:t>
            </w:r>
          </w:p>
        </w:tc>
        <w:tc>
          <w:tcPr>
            <w:tcW w:w="6714" w:type="dxa"/>
            <w:gridSpan w:val="7"/>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参与学术调研1次，以撰写调研报告为考核依据</w:t>
            </w:r>
          </w:p>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协助导师完成科研项目申请书1份，以导师签字的项目申请书为考核依据</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9" w:hRule="atLeast"/>
          <w:jc w:val="center"/>
        </w:trPr>
        <w:tc>
          <w:tcPr>
            <w:tcW w:w="1780" w:type="dxa"/>
            <w:gridSpan w:val="3"/>
            <w:vMerge w:val="continue"/>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p>
        </w:tc>
        <w:tc>
          <w:tcPr>
            <w:tcW w:w="7670" w:type="dxa"/>
            <w:gridSpan w:val="8"/>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教学实践(1学分)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74" w:hRule="exact"/>
          <w:jc w:val="center"/>
        </w:trPr>
        <w:tc>
          <w:tcPr>
            <w:tcW w:w="1780" w:type="dxa"/>
            <w:gridSpan w:val="3"/>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总学分</w:t>
            </w:r>
          </w:p>
        </w:tc>
        <w:tc>
          <w:tcPr>
            <w:tcW w:w="7670" w:type="dxa"/>
            <w:gridSpan w:val="8"/>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不低于35学分</w:t>
            </w:r>
          </w:p>
        </w:tc>
      </w:tr>
    </w:tbl>
    <w:p>
      <w:pPr>
        <w:spacing w:before="72" w:beforeLines="30" w:line="240" w:lineRule="exact"/>
        <w:ind w:left="-288" w:leftChars="-137" w:right="-279" w:rightChars="-133"/>
        <w:rPr>
          <w:rFonts w:ascii="楷体_GB2312" w:hAnsi="楷体_GB2312" w:eastAsia="楷体_GB2312" w:cs="楷体_GB2312"/>
          <w:color w:val="000000" w:themeColor="text1"/>
          <w:sz w:val="18"/>
          <w:szCs w:val="18"/>
          <w14:textFill>
            <w14:solidFill>
              <w14:schemeClr w14:val="tx1"/>
            </w14:solidFill>
          </w14:textFill>
        </w:rPr>
      </w:pPr>
      <w:r>
        <w:rPr>
          <w:rFonts w:hint="eastAsia" w:ascii="楷体_GB2312" w:hAnsi="楷体_GB2312" w:eastAsia="楷体_GB2312" w:cs="楷体_GB2312"/>
          <w:color w:val="000000" w:themeColor="text1"/>
          <w:sz w:val="18"/>
          <w:szCs w:val="18"/>
          <w14:textFill>
            <w14:solidFill>
              <w14:schemeClr w14:val="tx1"/>
            </w14:solidFill>
          </w14:textFill>
        </w:rPr>
        <w:t>注：1.跨专业硕士研究生必须修读本学科相关课程并通过相应科目的考试，不计入研究生课程学分。课程如下：（1）基础心理学方向，需选修的本科生课程：《认知心理学》+《心理统计》+《心理学史》+任选课；（2）发展心理学方向，需选修的本科生课程：《教育心理学》+《心理统计》+《发展心理学》+任选课；（3）应用心理学方向，需选修的本科生课程：《人格心理学》+《心理统计》+《社会心理学》+任选课。2.导师专题课：每位导师专题课名称如下表所示，专题课内容由导师以科研为导向自行设计，授课方式以讨论为主。每学期不少于36学时，开课学期不少于5学期。3.不同专业方向的研究生可选修其他方向的专业课，计入研究生选修课程学分。</w:t>
      </w:r>
    </w:p>
    <w:p>
      <w:pPr>
        <w:spacing w:before="72" w:beforeLines="30" w:line="240" w:lineRule="exact"/>
        <w:ind w:left="-285" w:leftChars="-137" w:right="-279" w:rightChars="-133" w:hanging="3" w:hangingChars="2"/>
        <w:rPr>
          <w:rFonts w:ascii="楷体_GB2312" w:hAnsi="楷体_GB2312" w:eastAsia="楷体_GB2312" w:cs="楷体_GB2312"/>
          <w:color w:val="000000" w:themeColor="text1"/>
          <w:spacing w:val="-9"/>
          <w:sz w:val="18"/>
          <w:szCs w:val="18"/>
          <w14:textFill>
            <w14:solidFill>
              <w14:schemeClr w14:val="tx1"/>
            </w14:solidFill>
          </w14:textFill>
        </w:rPr>
      </w:pPr>
    </w:p>
    <w:tbl>
      <w:tblPr>
        <w:tblStyle w:val="8"/>
        <w:tblW w:w="9476" w:type="dxa"/>
        <w:jc w:val="center"/>
        <w:tblInd w:w="-535"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1705"/>
        <w:gridCol w:w="3007"/>
        <w:gridCol w:w="1124"/>
        <w:gridCol w:w="3640"/>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9" w:hRule="exact"/>
          <w:jc w:val="center"/>
        </w:trPr>
        <w:tc>
          <w:tcPr>
            <w:tcW w:w="9476" w:type="dxa"/>
            <w:gridSpan w:val="4"/>
            <w:tcBorders>
              <w:tl2br w:val="nil"/>
              <w:tr2bl w:val="nil"/>
            </w:tcBorders>
            <w:vAlign w:val="center"/>
          </w:tcPr>
          <w:p>
            <w:pPr>
              <w:keepNext w:val="0"/>
              <w:keepLines w:val="0"/>
              <w:suppressLineNumbers w:val="0"/>
              <w:spacing w:before="0" w:beforeAutospacing="0" w:after="0" w:afterAutospacing="0" w:line="28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学术型硕士导师课课程目录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17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姓名</w:t>
            </w:r>
          </w:p>
        </w:tc>
        <w:tc>
          <w:tcPr>
            <w:tcW w:w="300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名称</w:t>
            </w:r>
          </w:p>
        </w:tc>
        <w:tc>
          <w:tcPr>
            <w:tcW w:w="11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姓名</w:t>
            </w:r>
          </w:p>
        </w:tc>
        <w:tc>
          <w:tcPr>
            <w:tcW w:w="36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名称</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17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周爱保</w:t>
            </w:r>
          </w:p>
        </w:tc>
        <w:tc>
          <w:tcPr>
            <w:tcW w:w="3007"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文化与自我研究专题</w:t>
            </w:r>
          </w:p>
        </w:tc>
        <w:tc>
          <w:tcPr>
            <w:tcW w:w="11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李建升</w:t>
            </w:r>
          </w:p>
        </w:tc>
        <w:tc>
          <w:tcPr>
            <w:tcW w:w="364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司法心理学研究专题</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17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丁小斌</w:t>
            </w:r>
          </w:p>
        </w:tc>
        <w:tc>
          <w:tcPr>
            <w:tcW w:w="3007"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情绪识别研究专题</w:t>
            </w:r>
          </w:p>
        </w:tc>
        <w:tc>
          <w:tcPr>
            <w:tcW w:w="11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康廷虎</w:t>
            </w:r>
          </w:p>
        </w:tc>
        <w:tc>
          <w:tcPr>
            <w:tcW w:w="364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场景认知与文化研究专题</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17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赵  鑫</w:t>
            </w:r>
          </w:p>
        </w:tc>
        <w:tc>
          <w:tcPr>
            <w:tcW w:w="3007"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认知可塑性研究专题</w:t>
            </w:r>
          </w:p>
        </w:tc>
        <w:tc>
          <w:tcPr>
            <w:tcW w:w="11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马小凤</w:t>
            </w:r>
          </w:p>
        </w:tc>
        <w:tc>
          <w:tcPr>
            <w:tcW w:w="364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学习与阅读研究专题</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17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杨  玲</w:t>
            </w:r>
          </w:p>
        </w:tc>
        <w:tc>
          <w:tcPr>
            <w:tcW w:w="3007"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物质成瘾与戒断研究专题</w:t>
            </w:r>
          </w:p>
        </w:tc>
        <w:tc>
          <w:tcPr>
            <w:tcW w:w="11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杨晓莉</w:t>
            </w:r>
          </w:p>
        </w:tc>
        <w:tc>
          <w:tcPr>
            <w:tcW w:w="364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民族与文化心理学研究专题</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17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陈  莉</w:t>
            </w:r>
          </w:p>
        </w:tc>
        <w:tc>
          <w:tcPr>
            <w:tcW w:w="3007"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社会认知研究专题</w:t>
            </w:r>
          </w:p>
        </w:tc>
        <w:tc>
          <w:tcPr>
            <w:tcW w:w="11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杨宝琰</w:t>
            </w:r>
          </w:p>
        </w:tc>
        <w:tc>
          <w:tcPr>
            <w:tcW w:w="364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文化社会心理学研究专题</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17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夏瑞雪</w:t>
            </w:r>
          </w:p>
        </w:tc>
        <w:tc>
          <w:tcPr>
            <w:tcW w:w="3007"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群际态度与文化心理研究专题</w:t>
            </w:r>
          </w:p>
        </w:tc>
        <w:tc>
          <w:tcPr>
            <w:tcW w:w="11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赵国军</w:t>
            </w:r>
          </w:p>
        </w:tc>
        <w:tc>
          <w:tcPr>
            <w:tcW w:w="364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自我控制研究专题</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17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张晓斌</w:t>
            </w:r>
          </w:p>
        </w:tc>
        <w:tc>
          <w:tcPr>
            <w:tcW w:w="3007"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人格与社会心理学研究专题</w:t>
            </w:r>
          </w:p>
        </w:tc>
        <w:tc>
          <w:tcPr>
            <w:tcW w:w="112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舒跃育</w:t>
            </w:r>
          </w:p>
        </w:tc>
        <w:tc>
          <w:tcPr>
            <w:tcW w:w="364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质性研究与心理传记学专题</w:t>
            </w:r>
          </w:p>
        </w:tc>
      </w:tr>
    </w:tbl>
    <w:p>
      <w:pPr>
        <w:spacing w:before="120" w:beforeLines="50" w:line="560" w:lineRule="exact"/>
        <w:rPr>
          <w:rFonts w:ascii="黑体" w:eastAsia="黑体"/>
          <w:b/>
          <w:color w:val="000000" w:themeColor="text1"/>
          <w:sz w:val="32"/>
          <w:szCs w:val="32"/>
          <w14:textFill>
            <w14:solidFill>
              <w14:schemeClr w14:val="tx1"/>
            </w14:solidFill>
          </w14:textFill>
        </w:rPr>
      </w:pPr>
    </w:p>
    <w:p>
      <w:pPr>
        <w:spacing w:before="120" w:beforeLines="50" w:line="560" w:lineRule="exact"/>
        <w:rPr>
          <w:rFonts w:ascii="黑体" w:eastAsia="黑体"/>
          <w:b/>
          <w:color w:val="000000" w:themeColor="text1"/>
          <w:sz w:val="32"/>
          <w:szCs w:val="32"/>
          <w14:textFill>
            <w14:solidFill>
              <w14:schemeClr w14:val="tx1"/>
            </w14:solidFill>
          </w14:textFill>
        </w:rPr>
      </w:pPr>
    </w:p>
    <w:p>
      <w:pPr>
        <w:spacing w:before="120" w:beforeLines="50" w:line="560" w:lineRule="exact"/>
        <w:rPr>
          <w:rFonts w:ascii="黑体" w:eastAsia="黑体"/>
          <w:b/>
          <w:color w:val="000000" w:themeColor="text1"/>
          <w:sz w:val="32"/>
          <w:szCs w:val="32"/>
          <w14:textFill>
            <w14:solidFill>
              <w14:schemeClr w14:val="tx1"/>
            </w14:solidFill>
          </w14:textFill>
        </w:rPr>
        <w:sectPr>
          <w:headerReference r:id="rId7" w:type="default"/>
          <w:type w:val="continuous"/>
          <w:pgSz w:w="11906" w:h="16838"/>
          <w:pgMar w:top="1701" w:right="1474" w:bottom="1418" w:left="1418" w:header="1191" w:footer="1021" w:gutter="0"/>
          <w:pgNumType w:fmt="decimal"/>
          <w:cols w:space="720" w:num="1"/>
          <w:docGrid w:linePitch="317" w:charSpace="0"/>
        </w:sectPr>
      </w:pPr>
    </w:p>
    <w:p>
      <w:pPr>
        <w:pStyle w:val="2"/>
        <w:spacing w:before="120"/>
        <w:rPr>
          <w:color w:val="000000" w:themeColor="text1"/>
          <w14:textFill>
            <w14:solidFill>
              <w14:schemeClr w14:val="tx1"/>
            </w14:solidFill>
          </w14:textFill>
        </w:rPr>
      </w:pPr>
      <w:bookmarkStart w:id="24" w:name="_Toc6872"/>
      <w:bookmarkStart w:id="25" w:name="_Toc19273"/>
      <w:bookmarkStart w:id="26" w:name="_Toc26924"/>
      <w:bookmarkStart w:id="27" w:name="_Toc27714"/>
      <w:bookmarkStart w:id="28" w:name="_Toc3087"/>
      <w:bookmarkStart w:id="29" w:name="_Toc107"/>
      <w:bookmarkStart w:id="30" w:name="_Toc527397023"/>
      <w:bookmarkStart w:id="31" w:name="_Toc18766"/>
      <w:r>
        <w:rPr>
          <w:rFonts w:hint="eastAsia"/>
          <w:color w:val="000000" w:themeColor="text1"/>
          <w14:textFill>
            <w14:solidFill>
              <w14:schemeClr w14:val="tx1"/>
            </w14:solidFill>
          </w14:textFill>
        </w:rPr>
        <w:t>全日制教育硕士心理健康教育专业学位研究生培养方案</w:t>
      </w:r>
      <w:bookmarkEnd w:id="24"/>
      <w:bookmarkEnd w:id="25"/>
      <w:bookmarkEnd w:id="26"/>
      <w:bookmarkEnd w:id="27"/>
      <w:bookmarkEnd w:id="28"/>
      <w:bookmarkEnd w:id="29"/>
      <w:bookmarkEnd w:id="30"/>
      <w:bookmarkEnd w:id="31"/>
    </w:p>
    <w:p>
      <w:pPr>
        <w:spacing w:after="240" w:afterLines="100" w:line="520" w:lineRule="exact"/>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（学科或专业代码：045116）</w:t>
      </w:r>
    </w:p>
    <w:p>
      <w:pPr>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一、培养目标</w:t>
      </w:r>
    </w:p>
    <w:p>
      <w:pPr>
        <w:spacing w:line="480" w:lineRule="exact"/>
        <w:ind w:firstLine="480" w:firstLineChars="200"/>
        <w:rPr>
          <w:rFonts w:ascii="宋体" w:hAnsi="宋体" w:eastAsia="宋体" w:cs="宋体"/>
          <w:color w:val="000000" w:themeColor="text1"/>
          <w:spacing w:val="-6"/>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培养高素质的基础教育</w:t>
      </w:r>
      <w:r>
        <w:rPr>
          <w:rFonts w:hint="eastAsia" w:ascii="宋体" w:hAnsi="宋体" w:eastAsia="宋体" w:cs="宋体"/>
          <w:color w:val="000000" w:themeColor="text1"/>
          <w:spacing w:val="-6"/>
          <w:sz w:val="24"/>
          <w14:textFill>
            <w14:solidFill>
              <w14:schemeClr w14:val="tx1"/>
            </w14:solidFill>
          </w14:textFill>
        </w:rPr>
        <w:t>学校和中等职业技术学校专任教师和管理人员。具体要求为：</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1.热爱祖国，拥护中国共产党领导。热爱教育事业，教书育人，为人师表，积极进取，勇于创新。</w:t>
      </w:r>
    </w:p>
    <w:p>
      <w:pPr>
        <w:spacing w:line="480" w:lineRule="exact"/>
        <w:ind w:firstLine="42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pacing w:val="-15"/>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2.掌握现代教育理论,具有良好的知识结构和扎实的专业基础，了解学科前沿和发展趋势。</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3.具有较强的实践能力，胜任并创造性地开展教育教学和管理工作。</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4.具有发现和解决问题、终身学习与发展的意识与能力。</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5.能较为熟练地运用一种外国语阅读本专业的外文文献资料。</w:t>
      </w:r>
    </w:p>
    <w:p>
      <w:pPr>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二、招生对象</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具有国民教育序列大学本科学历(或本科同等学力)人员，教育领域有3年以上相关工作经验者优先录取。</w:t>
      </w:r>
    </w:p>
    <w:p>
      <w:pPr>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三、学习年限</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基本学制</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年,最长学习年限5年。</w:t>
      </w:r>
    </w:p>
    <w:p>
      <w:pPr>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四、课程设置</w:t>
      </w:r>
    </w:p>
    <w:p>
      <w:pPr>
        <w:spacing w:line="480" w:lineRule="exact"/>
        <w:ind w:firstLine="464" w:firstLineChars="200"/>
        <w:rPr>
          <w:rFonts w:ascii="宋体" w:hAnsi="宋体" w:cs="宋体"/>
          <w:color w:val="000000" w:themeColor="text1"/>
          <w:spacing w:val="-4"/>
          <w:sz w:val="24"/>
          <w14:textFill>
            <w14:solidFill>
              <w14:schemeClr w14:val="tx1"/>
            </w14:solidFill>
          </w14:textFill>
        </w:rPr>
      </w:pPr>
      <w:r>
        <w:rPr>
          <w:rFonts w:hint="eastAsia" w:ascii="宋体" w:hAnsi="宋体" w:cs="宋体"/>
          <w:color w:val="000000" w:themeColor="text1"/>
          <w:spacing w:val="-4"/>
          <w:sz w:val="24"/>
          <w14:textFill>
            <w14:solidFill>
              <w14:schemeClr w14:val="tx1"/>
            </w14:solidFill>
          </w14:textFill>
        </w:rPr>
        <w:t>课程分为学位基础课、专业必修课、专业选修课和实践教学。总学分不少于37学分。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（一）学位基础课 （13学分）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1.外语（2学分）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2.政治理论（含教师职业道德教育）（3学分）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3.教育原理（2学分）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4.课程与教学论（2学分）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5.心理研究方法（2学分）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6.心理发展与教育（2学分）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（二）专业必修课（10学分）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1.心理健康教育课程与教材研究（2学分）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2.心理健康教育教学设计与实施（2学分）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3.学校心理健康教育（2学分）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4.心理咨询理论与方法（2学分）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5.团体心理咨询（2学分）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（三）专业选修课 （6学分）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专业等候课包涵三类课程：专业理论知识类课程、教学专业技能类课程和教育教学管理类课程，共设置18门课程（详见附录一），每门课程1-2学分。专业选修课不少于6学分。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（四）实践教学（8学分）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1.校内实训（2学分）：包括教学技能训练、微格教学、课例分析等。</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2.校外实践（6学分）：包括教育见习（1学分）、教育实习（4学分）、教育研习（1学分）等。</w:t>
      </w:r>
    </w:p>
    <w:p>
      <w:pPr>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五、培养方式</w:t>
      </w:r>
    </w:p>
    <w:p>
      <w:pPr>
        <w:spacing w:line="48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重视理论与实践相结合，实行双导师制，校内外导师共同指导学生的学习和研究工作。根据培养目标、课程性质和教学内容，选择恰当的教学方式与方法，在教学中注重实践与反思，采取案例教学、模拟教学、小组合作学习等方式；注重课内与课外学习相结合，关注学生的主动学习与创新学习；充分利用互联网等现代教学技术手段，开展线上学习与线下学习相结合的混合式教学。</w:t>
      </w:r>
    </w:p>
    <w:p>
      <w:pPr>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六、实践教学的实施</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实践教学时间不少于1学年，其中校外集中实践不少于1学期。校内实训应在第一学年内完成；教育见习在第三学期完成，教育实习、教育研习在第四学期完成。教育实习具体要求见附录二。</w:t>
      </w:r>
    </w:p>
    <w:p>
      <w:pPr>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七、学位论文及学位授予</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（一）学位论文选题应与专业领域和专业方向的培养目标相一致，来源于基础教育学校和中等职业技术学校的教育、教学和管理的实际问题。</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（二）学位论文应符合研究规范并凸显应用价值，论文的形式可以多样化，如专题研究论文、调查研究报告、实验研究报告和案例研究报告等。论文正文部分字数不少于2万字。</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（三）论文评阅人和答辩委员会成员中，应至少有一名具有高级职称的基础教育学校或中等职业技术学校的教师或教学研究人员。</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（四）修满规定学分，并通过论文答辩者，经学位授予单位学位评定委员会审核，授予教育硕士专业学位，同时获得硕士研究生毕业证书。</w:t>
      </w:r>
    </w:p>
    <w:p>
      <w:pPr>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八、其他</w:t>
      </w:r>
    </w:p>
    <w:p>
      <w:pPr>
        <w:spacing w:line="48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未尽事宜，学院学位委员会讨论决定后执行。</w:t>
      </w:r>
    </w:p>
    <w:p>
      <w:pPr>
        <w:spacing w:line="480" w:lineRule="exact"/>
        <w:rPr>
          <w:rFonts w:ascii="宋体" w:hAnsi="宋体" w:cs="宋体"/>
          <w:color w:val="000000" w:themeColor="text1"/>
          <w:sz w:val="24"/>
          <w14:textFill>
            <w14:solidFill>
              <w14:schemeClr w14:val="tx1"/>
            </w14:solidFill>
          </w14:textFill>
        </w:rPr>
      </w:pPr>
    </w:p>
    <w:p>
      <w:pPr>
        <w:spacing w:line="48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附件：全日制教育硕士心理健康教育专业学位研究生课程设置与教学计划表</w:t>
      </w:r>
    </w:p>
    <w:p>
      <w:pPr>
        <w:spacing w:line="480" w:lineRule="exact"/>
        <w:jc w:val="center"/>
        <w:rPr>
          <w:rFonts w:ascii="宋体" w:hAnsi="宋体" w:cs="宋体"/>
          <w:b/>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p>
    <w:p>
      <w:pPr>
        <w:spacing w:line="480" w:lineRule="exact"/>
        <w:jc w:val="center"/>
        <w:rPr>
          <w:rFonts w:ascii="宋体" w:hAnsi="宋体" w:cs="宋体"/>
          <w:b/>
          <w:color w:val="000000" w:themeColor="text1"/>
          <w:kern w:val="0"/>
          <w:sz w:val="24"/>
          <w14:textFill>
            <w14:solidFill>
              <w14:schemeClr w14:val="tx1"/>
            </w14:solidFill>
          </w14:textFill>
        </w:rPr>
      </w:pPr>
    </w:p>
    <w:p>
      <w:pPr>
        <w:spacing w:line="480" w:lineRule="exact"/>
        <w:jc w:val="center"/>
        <w:rPr>
          <w:rFonts w:ascii="宋体" w:hAnsi="宋体" w:cs="宋体"/>
          <w:b/>
          <w:color w:val="000000" w:themeColor="text1"/>
          <w:kern w:val="0"/>
          <w:sz w:val="24"/>
          <w14:textFill>
            <w14:solidFill>
              <w14:schemeClr w14:val="tx1"/>
            </w14:solidFill>
          </w14:textFill>
        </w:rPr>
      </w:pPr>
    </w:p>
    <w:p>
      <w:pPr>
        <w:spacing w:line="480" w:lineRule="exact"/>
        <w:jc w:val="center"/>
        <w:rPr>
          <w:rFonts w:ascii="宋体" w:hAnsi="宋体" w:cs="宋体"/>
          <w:b/>
          <w:color w:val="000000" w:themeColor="text1"/>
          <w:kern w:val="0"/>
          <w:sz w:val="24"/>
          <w14:textFill>
            <w14:solidFill>
              <w14:schemeClr w14:val="tx1"/>
            </w14:solidFill>
          </w14:textFill>
        </w:rPr>
      </w:pPr>
    </w:p>
    <w:p>
      <w:pPr>
        <w:spacing w:line="480" w:lineRule="exact"/>
        <w:jc w:val="center"/>
        <w:rPr>
          <w:rFonts w:ascii="宋体" w:hAnsi="宋体" w:cs="宋体"/>
          <w:b/>
          <w:color w:val="000000" w:themeColor="text1"/>
          <w:kern w:val="0"/>
          <w:sz w:val="24"/>
          <w14:textFill>
            <w14:solidFill>
              <w14:schemeClr w14:val="tx1"/>
            </w14:solidFill>
          </w14:textFill>
        </w:rPr>
      </w:pPr>
    </w:p>
    <w:p>
      <w:pPr>
        <w:spacing w:line="480" w:lineRule="exact"/>
        <w:jc w:val="center"/>
        <w:rPr>
          <w:rFonts w:ascii="宋体" w:hAnsi="宋体" w:cs="宋体"/>
          <w:b/>
          <w:color w:val="000000" w:themeColor="text1"/>
          <w:kern w:val="0"/>
          <w:sz w:val="24"/>
          <w14:textFill>
            <w14:solidFill>
              <w14:schemeClr w14:val="tx1"/>
            </w14:solidFill>
          </w14:textFill>
        </w:rPr>
      </w:pPr>
    </w:p>
    <w:p>
      <w:pPr>
        <w:spacing w:line="480" w:lineRule="exact"/>
        <w:jc w:val="center"/>
        <w:rPr>
          <w:rFonts w:ascii="宋体" w:hAnsi="宋体" w:cs="宋体"/>
          <w:b/>
          <w:color w:val="000000" w:themeColor="text1"/>
          <w:kern w:val="0"/>
          <w:sz w:val="24"/>
          <w14:textFill>
            <w14:solidFill>
              <w14:schemeClr w14:val="tx1"/>
            </w14:solidFill>
          </w14:textFill>
        </w:rPr>
      </w:pPr>
    </w:p>
    <w:p>
      <w:pPr>
        <w:spacing w:line="480" w:lineRule="exact"/>
        <w:jc w:val="center"/>
        <w:rPr>
          <w:rFonts w:ascii="宋体" w:hAnsi="宋体" w:cs="宋体"/>
          <w:b/>
          <w:color w:val="000000" w:themeColor="text1"/>
          <w:kern w:val="0"/>
          <w:sz w:val="24"/>
          <w14:textFill>
            <w14:solidFill>
              <w14:schemeClr w14:val="tx1"/>
            </w14:solidFill>
          </w14:textFill>
        </w:rPr>
      </w:pPr>
    </w:p>
    <w:p>
      <w:pPr>
        <w:spacing w:line="480" w:lineRule="exact"/>
        <w:jc w:val="center"/>
        <w:rPr>
          <w:rFonts w:ascii="宋体" w:hAnsi="宋体" w:cs="宋体"/>
          <w:b/>
          <w:color w:val="000000" w:themeColor="text1"/>
          <w:kern w:val="0"/>
          <w:sz w:val="24"/>
          <w14:textFill>
            <w14:solidFill>
              <w14:schemeClr w14:val="tx1"/>
            </w14:solidFill>
          </w14:textFill>
        </w:rPr>
      </w:pPr>
    </w:p>
    <w:p>
      <w:pPr>
        <w:spacing w:line="480" w:lineRule="exact"/>
        <w:jc w:val="center"/>
        <w:rPr>
          <w:rFonts w:ascii="宋体" w:hAnsi="宋体" w:cs="宋体"/>
          <w:b/>
          <w:color w:val="000000" w:themeColor="text1"/>
          <w:kern w:val="0"/>
          <w:sz w:val="24"/>
          <w14:textFill>
            <w14:solidFill>
              <w14:schemeClr w14:val="tx1"/>
            </w14:solidFill>
          </w14:textFill>
        </w:rPr>
      </w:pPr>
    </w:p>
    <w:p>
      <w:pPr>
        <w:spacing w:line="480" w:lineRule="exact"/>
        <w:jc w:val="center"/>
        <w:rPr>
          <w:rFonts w:ascii="宋体" w:hAnsi="宋体" w:cs="宋体"/>
          <w:b/>
          <w:color w:val="000000" w:themeColor="text1"/>
          <w:kern w:val="0"/>
          <w:sz w:val="24"/>
          <w14:textFill>
            <w14:solidFill>
              <w14:schemeClr w14:val="tx1"/>
            </w14:solidFill>
          </w14:textFill>
        </w:rPr>
      </w:pPr>
    </w:p>
    <w:p>
      <w:pPr>
        <w:spacing w:line="480" w:lineRule="exact"/>
        <w:jc w:val="center"/>
        <w:rPr>
          <w:rFonts w:ascii="宋体" w:hAnsi="宋体" w:cs="宋体"/>
          <w:b/>
          <w:color w:val="000000" w:themeColor="text1"/>
          <w:kern w:val="0"/>
          <w:sz w:val="24"/>
          <w14:textFill>
            <w14:solidFill>
              <w14:schemeClr w14:val="tx1"/>
            </w14:solidFill>
          </w14:textFill>
        </w:rPr>
      </w:pPr>
    </w:p>
    <w:p>
      <w:pPr>
        <w:spacing w:line="480" w:lineRule="exact"/>
        <w:jc w:val="center"/>
        <w:rPr>
          <w:rFonts w:ascii="宋体" w:hAnsi="宋体" w:cs="宋体"/>
          <w:b/>
          <w:color w:val="000000" w:themeColor="text1"/>
          <w:kern w:val="0"/>
          <w:sz w:val="24"/>
          <w14:textFill>
            <w14:solidFill>
              <w14:schemeClr w14:val="tx1"/>
            </w14:solidFill>
          </w14:textFill>
        </w:rPr>
      </w:pPr>
    </w:p>
    <w:p>
      <w:pPr>
        <w:spacing w:line="480" w:lineRule="exact"/>
        <w:jc w:val="center"/>
        <w:rPr>
          <w:rFonts w:ascii="宋体" w:hAnsi="宋体" w:cs="宋体"/>
          <w:b/>
          <w:color w:val="000000" w:themeColor="text1"/>
          <w:kern w:val="0"/>
          <w:sz w:val="24"/>
          <w14:textFill>
            <w14:solidFill>
              <w14:schemeClr w14:val="tx1"/>
            </w14:solidFill>
          </w14:textFill>
        </w:rPr>
      </w:pPr>
    </w:p>
    <w:p>
      <w:pPr>
        <w:spacing w:line="480" w:lineRule="exact"/>
        <w:jc w:val="center"/>
        <w:rPr>
          <w:rFonts w:ascii="宋体" w:hAnsi="宋体" w:cs="宋体"/>
          <w:b/>
          <w:color w:val="000000" w:themeColor="text1"/>
          <w:kern w:val="0"/>
          <w:sz w:val="24"/>
          <w14:textFill>
            <w14:solidFill>
              <w14:schemeClr w14:val="tx1"/>
            </w14:solidFill>
          </w14:textFill>
        </w:rPr>
      </w:pPr>
    </w:p>
    <w:p>
      <w:pPr>
        <w:spacing w:line="480" w:lineRule="exact"/>
        <w:jc w:val="center"/>
        <w:rPr>
          <w:rFonts w:ascii="宋体" w:hAnsi="宋体" w:cs="宋体"/>
          <w:b/>
          <w:color w:val="000000" w:themeColor="text1"/>
          <w:kern w:val="0"/>
          <w:sz w:val="24"/>
          <w14:textFill>
            <w14:solidFill>
              <w14:schemeClr w14:val="tx1"/>
            </w14:solidFill>
          </w14:textFill>
        </w:rPr>
      </w:pPr>
    </w:p>
    <w:p>
      <w:pPr>
        <w:spacing w:line="480" w:lineRule="exact"/>
        <w:jc w:val="center"/>
        <w:rPr>
          <w:rFonts w:ascii="宋体" w:hAnsi="宋体" w:cs="宋体"/>
          <w:b/>
          <w:color w:val="000000" w:themeColor="text1"/>
          <w:kern w:val="0"/>
          <w:sz w:val="24"/>
          <w14:textFill>
            <w14:solidFill>
              <w14:schemeClr w14:val="tx1"/>
            </w14:solidFill>
          </w14:textFill>
        </w:rPr>
      </w:pPr>
    </w:p>
    <w:p>
      <w:pPr>
        <w:spacing w:line="480" w:lineRule="exact"/>
        <w:rPr>
          <w:rFonts w:ascii="宋体" w:hAnsi="宋体" w:cs="宋体"/>
          <w:b/>
          <w:color w:val="000000" w:themeColor="text1"/>
          <w:kern w:val="0"/>
          <w:sz w:val="24"/>
          <w14:textFill>
            <w14:solidFill>
              <w14:schemeClr w14:val="tx1"/>
            </w14:solidFill>
          </w14:textFill>
        </w:rPr>
        <w:sectPr>
          <w:headerReference r:id="rId8" w:type="default"/>
          <w:pgSz w:w="11906" w:h="16838"/>
          <w:pgMar w:top="1701" w:right="1474" w:bottom="1418" w:left="1418" w:header="1191" w:footer="1021" w:gutter="0"/>
          <w:pgNumType w:fmt="decimal"/>
          <w:cols w:space="720" w:num="1"/>
          <w:docGrid w:linePitch="317" w:charSpace="0"/>
        </w:sectPr>
      </w:pPr>
    </w:p>
    <w:p>
      <w:pPr>
        <w:spacing w:line="480" w:lineRule="exact"/>
        <w:rPr>
          <w:rFonts w:ascii="宋体" w:hAnsi="宋体" w:eastAsia="宋体" w:cs="宋体"/>
          <w:bCs/>
          <w:color w:val="000000" w:themeColor="text1"/>
          <w:kern w:val="0"/>
          <w:sz w:val="24"/>
          <w14:textFill>
            <w14:solidFill>
              <w14:schemeClr w14:val="tx1"/>
            </w14:solidFill>
          </w14:textFill>
        </w:rPr>
      </w:pPr>
    </w:p>
    <w:p>
      <w:pPr>
        <w:spacing w:line="480" w:lineRule="exact"/>
        <w:rPr>
          <w:rFonts w:ascii="宋体" w:hAnsi="宋体" w:eastAsia="宋体" w:cs="宋体"/>
          <w:bCs/>
          <w:color w:val="000000" w:themeColor="text1"/>
          <w:kern w:val="0"/>
          <w:sz w:val="24"/>
          <w14:textFill>
            <w14:solidFill>
              <w14:schemeClr w14:val="tx1"/>
            </w14:solidFill>
          </w14:textFill>
        </w:rPr>
      </w:pPr>
    </w:p>
    <w:p>
      <w:pPr>
        <w:spacing w:line="480" w:lineRule="exact"/>
        <w:rPr>
          <w:rFonts w:ascii="宋体" w:hAnsi="宋体" w:eastAsia="宋体" w:cs="宋体"/>
          <w:bCs/>
          <w:color w:val="000000" w:themeColor="text1"/>
          <w:kern w:val="0"/>
          <w:sz w:val="24"/>
          <w14:textFill>
            <w14:solidFill>
              <w14:schemeClr w14:val="tx1"/>
            </w14:solidFill>
          </w14:textFill>
        </w:rPr>
      </w:pPr>
    </w:p>
    <w:p>
      <w:pPr>
        <w:spacing w:line="360" w:lineRule="exact"/>
        <w:rPr>
          <w:rFonts w:ascii="宋体" w:hAnsi="宋体" w:eastAsia="宋体" w:cs="宋体"/>
          <w:bCs/>
          <w:color w:val="000000" w:themeColor="text1"/>
          <w:kern w:val="0"/>
          <w:sz w:val="24"/>
          <w14:textFill>
            <w14:solidFill>
              <w14:schemeClr w14:val="tx1"/>
            </w14:solidFill>
          </w14:textFill>
        </w:rPr>
      </w:pPr>
      <w:r>
        <w:rPr>
          <w:rFonts w:hint="eastAsia" w:ascii="宋体" w:hAnsi="宋体" w:eastAsia="宋体" w:cs="宋体"/>
          <w:bCs/>
          <w:color w:val="000000" w:themeColor="text1"/>
          <w:kern w:val="0"/>
          <w:sz w:val="24"/>
          <w14:textFill>
            <w14:solidFill>
              <w14:schemeClr w14:val="tx1"/>
            </w14:solidFill>
          </w14:textFill>
        </w:rPr>
        <w:t>附件：</w:t>
      </w:r>
    </w:p>
    <w:p>
      <w:pPr>
        <w:spacing w:after="72" w:afterLines="30" w:line="520" w:lineRule="exact"/>
        <w:jc w:val="center"/>
        <w:rPr>
          <w:rFonts w:ascii="黑体" w:hAnsi="黑体" w:eastAsia="黑体" w:cs="黑体"/>
          <w:bCs/>
          <w:color w:val="000000" w:themeColor="text1"/>
          <w:spacing w:val="-6"/>
          <w:kern w:val="0"/>
          <w:sz w:val="32"/>
          <w:szCs w:val="32"/>
          <w14:textFill>
            <w14:solidFill>
              <w14:schemeClr w14:val="tx1"/>
            </w14:solidFill>
          </w14:textFill>
        </w:rPr>
      </w:pPr>
      <w:r>
        <w:rPr>
          <w:rFonts w:hint="eastAsia" w:ascii="黑体" w:hAnsi="黑体" w:eastAsia="黑体" w:cs="黑体"/>
          <w:bCs/>
          <w:color w:val="000000" w:themeColor="text1"/>
          <w:spacing w:val="-6"/>
          <w:kern w:val="0"/>
          <w:sz w:val="32"/>
          <w:szCs w:val="32"/>
          <w14:textFill>
            <w14:solidFill>
              <w14:schemeClr w14:val="tx1"/>
            </w14:solidFill>
          </w14:textFill>
        </w:rPr>
        <w:t>全日</w:t>
      </w:r>
      <w:r>
        <w:rPr>
          <w:rFonts w:hint="eastAsia" w:ascii="黑体" w:hAnsi="黑体" w:eastAsia="黑体" w:cs="黑体"/>
          <w:bCs/>
          <w:color w:val="000000" w:themeColor="text1"/>
          <w:spacing w:val="-17"/>
          <w:kern w:val="0"/>
          <w:sz w:val="32"/>
          <w:szCs w:val="32"/>
          <w14:textFill>
            <w14:solidFill>
              <w14:schemeClr w14:val="tx1"/>
            </w14:solidFill>
          </w14:textFill>
        </w:rPr>
        <w:t>制教育硕士心理健康教育专业学位研究生课程设置与教学计划表</w:t>
      </w:r>
    </w:p>
    <w:tbl>
      <w:tblPr>
        <w:tblStyle w:val="8"/>
        <w:tblW w:w="9561" w:type="dxa"/>
        <w:jc w:val="right"/>
        <w:tblInd w:w="7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1061"/>
        <w:gridCol w:w="2582"/>
        <w:gridCol w:w="621"/>
        <w:gridCol w:w="611"/>
        <w:gridCol w:w="771"/>
        <w:gridCol w:w="1757"/>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right"/>
        </w:trPr>
        <w:tc>
          <w:tcPr>
            <w:tcW w:w="622"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课程</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类别</w:t>
            </w:r>
          </w:p>
        </w:tc>
        <w:tc>
          <w:tcPr>
            <w:tcW w:w="106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课程代码</w:t>
            </w:r>
          </w:p>
        </w:tc>
        <w:tc>
          <w:tcPr>
            <w:tcW w:w="2582"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课程名称</w:t>
            </w:r>
          </w:p>
        </w:tc>
        <w:tc>
          <w:tcPr>
            <w:tcW w:w="62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学时</w:t>
            </w:r>
          </w:p>
        </w:tc>
        <w:tc>
          <w:tcPr>
            <w:tcW w:w="61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学分</w:t>
            </w:r>
          </w:p>
        </w:tc>
        <w:tc>
          <w:tcPr>
            <w:tcW w:w="77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开课</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学期</w:t>
            </w:r>
          </w:p>
        </w:tc>
        <w:tc>
          <w:tcPr>
            <w:tcW w:w="1757"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任课教师</w:t>
            </w:r>
          </w:p>
        </w:tc>
        <w:tc>
          <w:tcPr>
            <w:tcW w:w="1536"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right"/>
        </w:trPr>
        <w:tc>
          <w:tcPr>
            <w:tcW w:w="622" w:type="dxa"/>
            <w:vMerge w:val="restart"/>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学</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位</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基</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础</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课</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程</w:t>
            </w:r>
          </w:p>
        </w:tc>
        <w:tc>
          <w:tcPr>
            <w:tcW w:w="106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E0051001</w:t>
            </w:r>
          </w:p>
        </w:tc>
        <w:tc>
          <w:tcPr>
            <w:tcW w:w="2582" w:type="dxa"/>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中国特色科学社会主义理论与实践研究</w:t>
            </w:r>
          </w:p>
        </w:tc>
        <w:tc>
          <w:tcPr>
            <w:tcW w:w="62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7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757"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1536"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right"/>
        </w:trPr>
        <w:tc>
          <w:tcPr>
            <w:tcW w:w="622" w:type="dxa"/>
            <w:vMerge w:val="continue"/>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06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E0050005</w:t>
            </w:r>
          </w:p>
        </w:tc>
        <w:tc>
          <w:tcPr>
            <w:tcW w:w="2582" w:type="dxa"/>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马克思主义与社会科学方法论</w:t>
            </w:r>
          </w:p>
        </w:tc>
        <w:tc>
          <w:tcPr>
            <w:tcW w:w="62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1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77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757"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1536"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right"/>
        </w:trPr>
        <w:tc>
          <w:tcPr>
            <w:tcW w:w="622" w:type="dxa"/>
            <w:vMerge w:val="continue"/>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06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E0101222</w:t>
            </w:r>
          </w:p>
        </w:tc>
        <w:tc>
          <w:tcPr>
            <w:tcW w:w="2582" w:type="dxa"/>
            <w:vAlign w:val="center"/>
          </w:tcPr>
          <w:p>
            <w:pPr>
              <w:keepNext w:val="0"/>
              <w:keepLines w:val="0"/>
              <w:suppressLineNumbers w:val="0"/>
              <w:adjustRightInd w:val="0"/>
              <w:snapToGrid w:val="0"/>
              <w:spacing w:before="0" w:beforeAutospacing="0" w:after="0" w:afterAutospacing="0" w:line="20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第一外国语</w:t>
            </w:r>
          </w:p>
        </w:tc>
        <w:tc>
          <w:tcPr>
            <w:tcW w:w="621" w:type="dxa"/>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1" w:type="dxa"/>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71" w:type="dxa"/>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757" w:type="dxa"/>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外国语学院</w:t>
            </w:r>
          </w:p>
        </w:tc>
        <w:tc>
          <w:tcPr>
            <w:tcW w:w="1536" w:type="dxa"/>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right"/>
        </w:trPr>
        <w:tc>
          <w:tcPr>
            <w:tcW w:w="622" w:type="dxa"/>
            <w:vMerge w:val="continue"/>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06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E0042001</w:t>
            </w:r>
          </w:p>
        </w:tc>
        <w:tc>
          <w:tcPr>
            <w:tcW w:w="2582" w:type="dxa"/>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教育学原理</w:t>
            </w:r>
          </w:p>
        </w:tc>
        <w:tc>
          <w:tcPr>
            <w:tcW w:w="62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77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一</w:t>
            </w:r>
          </w:p>
        </w:tc>
        <w:tc>
          <w:tcPr>
            <w:tcW w:w="1757"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教育学院</w:t>
            </w:r>
          </w:p>
        </w:tc>
        <w:tc>
          <w:tcPr>
            <w:tcW w:w="1536"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right"/>
        </w:trPr>
        <w:tc>
          <w:tcPr>
            <w:tcW w:w="622" w:type="dxa"/>
            <w:vMerge w:val="continue"/>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06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E0042002</w:t>
            </w:r>
          </w:p>
        </w:tc>
        <w:tc>
          <w:tcPr>
            <w:tcW w:w="2582" w:type="dxa"/>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课程与教学论</w:t>
            </w:r>
          </w:p>
        </w:tc>
        <w:tc>
          <w:tcPr>
            <w:tcW w:w="62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7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757"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w:t>
            </w:r>
          </w:p>
        </w:tc>
        <w:tc>
          <w:tcPr>
            <w:tcW w:w="1536"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right"/>
        </w:trPr>
        <w:tc>
          <w:tcPr>
            <w:tcW w:w="622" w:type="dxa"/>
            <w:vMerge w:val="continue"/>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06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E0042003</w:t>
            </w:r>
          </w:p>
        </w:tc>
        <w:tc>
          <w:tcPr>
            <w:tcW w:w="2582" w:type="dxa"/>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心理研究方法</w:t>
            </w:r>
          </w:p>
        </w:tc>
        <w:tc>
          <w:tcPr>
            <w:tcW w:w="62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7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757"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  鑫</w:t>
            </w:r>
          </w:p>
        </w:tc>
        <w:tc>
          <w:tcPr>
            <w:tcW w:w="1536"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right"/>
        </w:trPr>
        <w:tc>
          <w:tcPr>
            <w:tcW w:w="622" w:type="dxa"/>
            <w:vMerge w:val="continue"/>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06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E0042004</w:t>
            </w:r>
          </w:p>
        </w:tc>
        <w:tc>
          <w:tcPr>
            <w:tcW w:w="2582" w:type="dxa"/>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心理发展与教育</w:t>
            </w:r>
          </w:p>
        </w:tc>
        <w:tc>
          <w:tcPr>
            <w:tcW w:w="62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7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1757"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杨晓莉</w:t>
            </w:r>
          </w:p>
        </w:tc>
        <w:tc>
          <w:tcPr>
            <w:tcW w:w="1536"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right"/>
        </w:trPr>
        <w:tc>
          <w:tcPr>
            <w:tcW w:w="622" w:type="dxa"/>
            <w:vMerge w:val="restart"/>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专</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业</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必</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修</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课</w:t>
            </w:r>
          </w:p>
        </w:tc>
        <w:tc>
          <w:tcPr>
            <w:tcW w:w="106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E0043001</w:t>
            </w:r>
          </w:p>
        </w:tc>
        <w:tc>
          <w:tcPr>
            <w:tcW w:w="2582" w:type="dxa"/>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心理健康教育课程与教材研究</w:t>
            </w:r>
          </w:p>
        </w:tc>
        <w:tc>
          <w:tcPr>
            <w:tcW w:w="62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77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二</w:t>
            </w:r>
          </w:p>
        </w:tc>
        <w:tc>
          <w:tcPr>
            <w:tcW w:w="1757"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赵国军</w:t>
            </w:r>
          </w:p>
        </w:tc>
        <w:tc>
          <w:tcPr>
            <w:tcW w:w="1536"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right"/>
        </w:trPr>
        <w:tc>
          <w:tcPr>
            <w:tcW w:w="622" w:type="dxa"/>
            <w:vMerge w:val="continue"/>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06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E0043002</w:t>
            </w:r>
          </w:p>
        </w:tc>
        <w:tc>
          <w:tcPr>
            <w:tcW w:w="2582" w:type="dxa"/>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心理健康教育教学设计与实施</w:t>
            </w:r>
          </w:p>
        </w:tc>
        <w:tc>
          <w:tcPr>
            <w:tcW w:w="62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77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二</w:t>
            </w:r>
          </w:p>
        </w:tc>
        <w:tc>
          <w:tcPr>
            <w:tcW w:w="1757"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马小凤</w:t>
            </w:r>
          </w:p>
        </w:tc>
        <w:tc>
          <w:tcPr>
            <w:tcW w:w="1536"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right"/>
        </w:trPr>
        <w:tc>
          <w:tcPr>
            <w:tcW w:w="622" w:type="dxa"/>
            <w:vMerge w:val="continue"/>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06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E0043003</w:t>
            </w:r>
          </w:p>
        </w:tc>
        <w:tc>
          <w:tcPr>
            <w:tcW w:w="2582" w:type="dxa"/>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学校心理健康教育</w:t>
            </w:r>
          </w:p>
        </w:tc>
        <w:tc>
          <w:tcPr>
            <w:tcW w:w="62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77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一</w:t>
            </w:r>
          </w:p>
        </w:tc>
        <w:tc>
          <w:tcPr>
            <w:tcW w:w="1757"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童丹丹 赵国军</w:t>
            </w:r>
          </w:p>
        </w:tc>
        <w:tc>
          <w:tcPr>
            <w:tcW w:w="1536"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right"/>
        </w:trPr>
        <w:tc>
          <w:tcPr>
            <w:tcW w:w="622" w:type="dxa"/>
            <w:vMerge w:val="continue"/>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06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E0043004</w:t>
            </w:r>
          </w:p>
        </w:tc>
        <w:tc>
          <w:tcPr>
            <w:tcW w:w="2582" w:type="dxa"/>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心理咨询理论与方法</w:t>
            </w:r>
          </w:p>
        </w:tc>
        <w:tc>
          <w:tcPr>
            <w:tcW w:w="62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77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一</w:t>
            </w:r>
          </w:p>
        </w:tc>
        <w:tc>
          <w:tcPr>
            <w:tcW w:w="1757"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杨  玲 丁小斌</w:t>
            </w:r>
          </w:p>
        </w:tc>
        <w:tc>
          <w:tcPr>
            <w:tcW w:w="1536"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right"/>
        </w:trPr>
        <w:tc>
          <w:tcPr>
            <w:tcW w:w="622" w:type="dxa"/>
            <w:vMerge w:val="continue"/>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06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E0043004</w:t>
            </w:r>
          </w:p>
        </w:tc>
        <w:tc>
          <w:tcPr>
            <w:tcW w:w="2582" w:type="dxa"/>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团体心理咨询</w:t>
            </w:r>
          </w:p>
        </w:tc>
        <w:tc>
          <w:tcPr>
            <w:tcW w:w="62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77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二</w:t>
            </w:r>
          </w:p>
        </w:tc>
        <w:tc>
          <w:tcPr>
            <w:tcW w:w="1757"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夏瑞雪 姜艳斐</w:t>
            </w:r>
          </w:p>
        </w:tc>
        <w:tc>
          <w:tcPr>
            <w:tcW w:w="1536"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right"/>
        </w:trPr>
        <w:tc>
          <w:tcPr>
            <w:tcW w:w="622" w:type="dxa"/>
            <w:vMerge w:val="restart"/>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专</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业</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选</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修</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课</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06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E0044001</w:t>
            </w:r>
          </w:p>
        </w:tc>
        <w:tc>
          <w:tcPr>
            <w:tcW w:w="2582" w:type="dxa"/>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心理统计及软件应用</w:t>
            </w:r>
          </w:p>
        </w:tc>
        <w:tc>
          <w:tcPr>
            <w:tcW w:w="62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77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二</w:t>
            </w:r>
          </w:p>
        </w:tc>
        <w:tc>
          <w:tcPr>
            <w:tcW w:w="1757"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陈  莉</w:t>
            </w:r>
          </w:p>
        </w:tc>
        <w:tc>
          <w:tcPr>
            <w:tcW w:w="1536"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right"/>
        </w:trPr>
        <w:tc>
          <w:tcPr>
            <w:tcW w:w="622" w:type="dxa"/>
            <w:vMerge w:val="continue"/>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06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E0044002</w:t>
            </w:r>
          </w:p>
        </w:tc>
        <w:tc>
          <w:tcPr>
            <w:tcW w:w="2582" w:type="dxa"/>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心理测量</w:t>
            </w:r>
          </w:p>
        </w:tc>
        <w:tc>
          <w:tcPr>
            <w:tcW w:w="62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77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三</w:t>
            </w:r>
          </w:p>
        </w:tc>
        <w:tc>
          <w:tcPr>
            <w:tcW w:w="1757"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夏瑞雪 赵国军</w:t>
            </w:r>
          </w:p>
        </w:tc>
        <w:tc>
          <w:tcPr>
            <w:tcW w:w="1536"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right"/>
        </w:trPr>
        <w:tc>
          <w:tcPr>
            <w:tcW w:w="622" w:type="dxa"/>
            <w:vMerge w:val="continue"/>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06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E0044003</w:t>
            </w:r>
          </w:p>
        </w:tc>
        <w:tc>
          <w:tcPr>
            <w:tcW w:w="2582" w:type="dxa"/>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人格心理学</w:t>
            </w:r>
          </w:p>
        </w:tc>
        <w:tc>
          <w:tcPr>
            <w:tcW w:w="62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77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二</w:t>
            </w:r>
          </w:p>
        </w:tc>
        <w:tc>
          <w:tcPr>
            <w:tcW w:w="1757"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康廷虎 舒跃育</w:t>
            </w:r>
          </w:p>
        </w:tc>
        <w:tc>
          <w:tcPr>
            <w:tcW w:w="1536"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right"/>
        </w:trPr>
        <w:tc>
          <w:tcPr>
            <w:tcW w:w="622" w:type="dxa"/>
            <w:vMerge w:val="continue"/>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06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E0044004</w:t>
            </w:r>
          </w:p>
        </w:tc>
        <w:tc>
          <w:tcPr>
            <w:tcW w:w="2582" w:type="dxa"/>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变态心理学</w:t>
            </w:r>
          </w:p>
        </w:tc>
        <w:tc>
          <w:tcPr>
            <w:tcW w:w="62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7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1757"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姜艳斐 朱雅文</w:t>
            </w:r>
          </w:p>
        </w:tc>
        <w:tc>
          <w:tcPr>
            <w:tcW w:w="1536"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right"/>
        </w:trPr>
        <w:tc>
          <w:tcPr>
            <w:tcW w:w="622" w:type="dxa"/>
            <w:vMerge w:val="continue"/>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06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E0044005</w:t>
            </w:r>
          </w:p>
        </w:tc>
        <w:tc>
          <w:tcPr>
            <w:tcW w:w="2582" w:type="dxa"/>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社会心理学</w:t>
            </w:r>
          </w:p>
        </w:tc>
        <w:tc>
          <w:tcPr>
            <w:tcW w:w="62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7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1757"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雍  琳</w:t>
            </w:r>
          </w:p>
        </w:tc>
        <w:tc>
          <w:tcPr>
            <w:tcW w:w="1536"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right"/>
        </w:trPr>
        <w:tc>
          <w:tcPr>
            <w:tcW w:w="622" w:type="dxa"/>
            <w:vMerge w:val="continue"/>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06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E0044006</w:t>
            </w:r>
          </w:p>
        </w:tc>
        <w:tc>
          <w:tcPr>
            <w:tcW w:w="2582" w:type="dxa"/>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中小学生心理问题与辅导</w:t>
            </w:r>
          </w:p>
        </w:tc>
        <w:tc>
          <w:tcPr>
            <w:tcW w:w="62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7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1757"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杨晓莉</w:t>
            </w:r>
          </w:p>
        </w:tc>
        <w:tc>
          <w:tcPr>
            <w:tcW w:w="1536"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right"/>
        </w:trPr>
        <w:tc>
          <w:tcPr>
            <w:tcW w:w="622" w:type="dxa"/>
            <w:vMerge w:val="continue"/>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06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E0044007</w:t>
            </w:r>
          </w:p>
        </w:tc>
        <w:tc>
          <w:tcPr>
            <w:tcW w:w="2582" w:type="dxa"/>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心理诊断</w:t>
            </w:r>
          </w:p>
        </w:tc>
        <w:tc>
          <w:tcPr>
            <w:tcW w:w="62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7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1757"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行业导师</w:t>
            </w:r>
          </w:p>
        </w:tc>
        <w:tc>
          <w:tcPr>
            <w:tcW w:w="1536"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right"/>
        </w:trPr>
        <w:tc>
          <w:tcPr>
            <w:tcW w:w="622" w:type="dxa"/>
            <w:vMerge w:val="continue"/>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06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E0044008</w:t>
            </w:r>
          </w:p>
        </w:tc>
        <w:tc>
          <w:tcPr>
            <w:tcW w:w="2582" w:type="dxa"/>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心理咨询技术应用与案例分析</w:t>
            </w:r>
          </w:p>
        </w:tc>
        <w:tc>
          <w:tcPr>
            <w:tcW w:w="62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7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1757"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团  队</w:t>
            </w:r>
          </w:p>
        </w:tc>
        <w:tc>
          <w:tcPr>
            <w:tcW w:w="1536"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right"/>
        </w:trPr>
        <w:tc>
          <w:tcPr>
            <w:tcW w:w="622" w:type="dxa"/>
            <w:vMerge w:val="continue"/>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06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E0044009</w:t>
            </w:r>
          </w:p>
        </w:tc>
        <w:tc>
          <w:tcPr>
            <w:tcW w:w="2582" w:type="dxa"/>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心理危机干预</w:t>
            </w:r>
          </w:p>
        </w:tc>
        <w:tc>
          <w:tcPr>
            <w:tcW w:w="62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7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1757"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朱雅文</w:t>
            </w:r>
          </w:p>
        </w:tc>
        <w:tc>
          <w:tcPr>
            <w:tcW w:w="1536"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right"/>
        </w:trPr>
        <w:tc>
          <w:tcPr>
            <w:tcW w:w="622" w:type="dxa"/>
            <w:vMerge w:val="continue"/>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06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E0044010</w:t>
            </w:r>
          </w:p>
        </w:tc>
        <w:tc>
          <w:tcPr>
            <w:tcW w:w="2582" w:type="dxa"/>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家庭治疗</w:t>
            </w:r>
          </w:p>
        </w:tc>
        <w:tc>
          <w:tcPr>
            <w:tcW w:w="62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7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1757"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丁小斌</w:t>
            </w:r>
          </w:p>
        </w:tc>
        <w:tc>
          <w:tcPr>
            <w:tcW w:w="1536"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right"/>
        </w:trPr>
        <w:tc>
          <w:tcPr>
            <w:tcW w:w="622" w:type="dxa"/>
            <w:vMerge w:val="continue"/>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06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E0044011</w:t>
            </w:r>
          </w:p>
        </w:tc>
        <w:tc>
          <w:tcPr>
            <w:tcW w:w="2582" w:type="dxa"/>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哀伤治疗</w:t>
            </w:r>
          </w:p>
        </w:tc>
        <w:tc>
          <w:tcPr>
            <w:tcW w:w="62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77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五</w:t>
            </w:r>
          </w:p>
        </w:tc>
        <w:tc>
          <w:tcPr>
            <w:tcW w:w="1757"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朱雅文</w:t>
            </w:r>
          </w:p>
        </w:tc>
        <w:tc>
          <w:tcPr>
            <w:tcW w:w="1536"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right"/>
        </w:trPr>
        <w:tc>
          <w:tcPr>
            <w:tcW w:w="622" w:type="dxa"/>
            <w:vMerge w:val="continue"/>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06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E0044012</w:t>
            </w:r>
          </w:p>
        </w:tc>
        <w:tc>
          <w:tcPr>
            <w:tcW w:w="2582" w:type="dxa"/>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心理问题的形成与预防</w:t>
            </w:r>
          </w:p>
        </w:tc>
        <w:tc>
          <w:tcPr>
            <w:tcW w:w="62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77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五</w:t>
            </w:r>
          </w:p>
        </w:tc>
        <w:tc>
          <w:tcPr>
            <w:tcW w:w="1757"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丁小斌</w:t>
            </w:r>
          </w:p>
        </w:tc>
        <w:tc>
          <w:tcPr>
            <w:tcW w:w="1536"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right"/>
        </w:trPr>
        <w:tc>
          <w:tcPr>
            <w:tcW w:w="622" w:type="dxa"/>
            <w:vMerge w:val="continue"/>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06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E0044013</w:t>
            </w:r>
          </w:p>
        </w:tc>
        <w:tc>
          <w:tcPr>
            <w:tcW w:w="2582" w:type="dxa"/>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认知行为疗法专题</w:t>
            </w:r>
          </w:p>
        </w:tc>
        <w:tc>
          <w:tcPr>
            <w:tcW w:w="62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7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1757"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朱雅文</w:t>
            </w:r>
          </w:p>
        </w:tc>
        <w:tc>
          <w:tcPr>
            <w:tcW w:w="1536"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right"/>
        </w:trPr>
        <w:tc>
          <w:tcPr>
            <w:tcW w:w="622" w:type="dxa"/>
            <w:vMerge w:val="continue"/>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06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E0044014</w:t>
            </w:r>
          </w:p>
        </w:tc>
        <w:tc>
          <w:tcPr>
            <w:tcW w:w="2582" w:type="dxa"/>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沙盘疗法</w:t>
            </w:r>
          </w:p>
        </w:tc>
        <w:tc>
          <w:tcPr>
            <w:tcW w:w="62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1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77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1757"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姜艳斐</w:t>
            </w:r>
          </w:p>
        </w:tc>
        <w:tc>
          <w:tcPr>
            <w:tcW w:w="1536"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right"/>
        </w:trPr>
        <w:tc>
          <w:tcPr>
            <w:tcW w:w="622" w:type="dxa"/>
            <w:vMerge w:val="continue"/>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06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E0044015</w:t>
            </w:r>
          </w:p>
        </w:tc>
        <w:tc>
          <w:tcPr>
            <w:tcW w:w="2582" w:type="dxa"/>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正念疗法</w:t>
            </w:r>
          </w:p>
        </w:tc>
        <w:tc>
          <w:tcPr>
            <w:tcW w:w="62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1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77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五</w:t>
            </w:r>
          </w:p>
        </w:tc>
        <w:tc>
          <w:tcPr>
            <w:tcW w:w="1757"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丁小斌</w:t>
            </w:r>
          </w:p>
        </w:tc>
        <w:tc>
          <w:tcPr>
            <w:tcW w:w="1536"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right"/>
        </w:trPr>
        <w:tc>
          <w:tcPr>
            <w:tcW w:w="622" w:type="dxa"/>
            <w:vMerge w:val="continue"/>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06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E0044016</w:t>
            </w:r>
          </w:p>
        </w:tc>
        <w:tc>
          <w:tcPr>
            <w:tcW w:w="2582" w:type="dxa"/>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催眠放松疗法</w:t>
            </w:r>
          </w:p>
        </w:tc>
        <w:tc>
          <w:tcPr>
            <w:tcW w:w="62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1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77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1757"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姜艳斐</w:t>
            </w:r>
          </w:p>
        </w:tc>
        <w:tc>
          <w:tcPr>
            <w:tcW w:w="1536"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right"/>
        </w:trPr>
        <w:tc>
          <w:tcPr>
            <w:tcW w:w="622" w:type="dxa"/>
            <w:vMerge w:val="continue"/>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06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E0044017</w:t>
            </w:r>
          </w:p>
        </w:tc>
        <w:tc>
          <w:tcPr>
            <w:tcW w:w="2582" w:type="dxa"/>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生涯管理与辅导</w:t>
            </w:r>
          </w:p>
        </w:tc>
        <w:tc>
          <w:tcPr>
            <w:tcW w:w="62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1" w:type="dxa"/>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77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五</w:t>
            </w:r>
          </w:p>
        </w:tc>
        <w:tc>
          <w:tcPr>
            <w:tcW w:w="1757"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  玲</w:t>
            </w:r>
          </w:p>
        </w:tc>
        <w:tc>
          <w:tcPr>
            <w:tcW w:w="1536"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right"/>
        </w:trPr>
        <w:tc>
          <w:tcPr>
            <w:tcW w:w="622" w:type="dxa"/>
            <w:vMerge w:val="continue"/>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06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E0044018</w:t>
            </w:r>
          </w:p>
        </w:tc>
        <w:tc>
          <w:tcPr>
            <w:tcW w:w="2582" w:type="dxa"/>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质性研究方法</w:t>
            </w:r>
          </w:p>
        </w:tc>
        <w:tc>
          <w:tcPr>
            <w:tcW w:w="62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7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五</w:t>
            </w:r>
          </w:p>
        </w:tc>
        <w:tc>
          <w:tcPr>
            <w:tcW w:w="1757"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舒跃育 杨宝琰</w:t>
            </w:r>
          </w:p>
        </w:tc>
        <w:tc>
          <w:tcPr>
            <w:tcW w:w="1536"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right"/>
        </w:trPr>
        <w:tc>
          <w:tcPr>
            <w:tcW w:w="622" w:type="dxa"/>
            <w:vMerge w:val="continue"/>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06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E0044019</w:t>
            </w:r>
          </w:p>
        </w:tc>
        <w:tc>
          <w:tcPr>
            <w:tcW w:w="2582" w:type="dxa"/>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班级与课堂管理</w:t>
            </w:r>
          </w:p>
        </w:tc>
        <w:tc>
          <w:tcPr>
            <w:tcW w:w="62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7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五</w:t>
            </w:r>
          </w:p>
        </w:tc>
        <w:tc>
          <w:tcPr>
            <w:tcW w:w="1757"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w:t>
            </w:r>
          </w:p>
        </w:tc>
        <w:tc>
          <w:tcPr>
            <w:tcW w:w="1536"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right"/>
        </w:trPr>
        <w:tc>
          <w:tcPr>
            <w:tcW w:w="622" w:type="dxa"/>
            <w:vMerge w:val="continue"/>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06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E0044020</w:t>
            </w:r>
          </w:p>
        </w:tc>
        <w:tc>
          <w:tcPr>
            <w:tcW w:w="2582" w:type="dxa"/>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心理援助</w:t>
            </w:r>
          </w:p>
        </w:tc>
        <w:tc>
          <w:tcPr>
            <w:tcW w:w="62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1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7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五</w:t>
            </w:r>
          </w:p>
        </w:tc>
        <w:tc>
          <w:tcPr>
            <w:tcW w:w="1757"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  玲</w:t>
            </w:r>
          </w:p>
        </w:tc>
        <w:tc>
          <w:tcPr>
            <w:tcW w:w="1536"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right"/>
        </w:trPr>
        <w:tc>
          <w:tcPr>
            <w:tcW w:w="622" w:type="dxa"/>
            <w:vMerge w:val="restart"/>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实</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践</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教</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学</w:t>
            </w:r>
          </w:p>
        </w:tc>
        <w:tc>
          <w:tcPr>
            <w:tcW w:w="106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E0045001</w:t>
            </w:r>
          </w:p>
        </w:tc>
        <w:tc>
          <w:tcPr>
            <w:tcW w:w="3203" w:type="dxa"/>
            <w:gridSpan w:val="2"/>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微格教学与课例分析</w:t>
            </w:r>
          </w:p>
        </w:tc>
        <w:tc>
          <w:tcPr>
            <w:tcW w:w="61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7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1757"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马小凤</w:t>
            </w:r>
          </w:p>
        </w:tc>
        <w:tc>
          <w:tcPr>
            <w:tcW w:w="1536"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right"/>
        </w:trPr>
        <w:tc>
          <w:tcPr>
            <w:tcW w:w="622" w:type="dxa"/>
            <w:vMerge w:val="continue"/>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06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E0045002</w:t>
            </w:r>
          </w:p>
        </w:tc>
        <w:tc>
          <w:tcPr>
            <w:tcW w:w="3203" w:type="dxa"/>
            <w:gridSpan w:val="2"/>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教育研习、见习</w:t>
            </w:r>
          </w:p>
        </w:tc>
        <w:tc>
          <w:tcPr>
            <w:tcW w:w="61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7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一、三</w:t>
            </w:r>
          </w:p>
        </w:tc>
        <w:tc>
          <w:tcPr>
            <w:tcW w:w="1757"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马小凤</w:t>
            </w:r>
          </w:p>
        </w:tc>
        <w:tc>
          <w:tcPr>
            <w:tcW w:w="1536"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right"/>
        </w:trPr>
        <w:tc>
          <w:tcPr>
            <w:tcW w:w="622" w:type="dxa"/>
            <w:vMerge w:val="continue"/>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06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E0045003</w:t>
            </w:r>
          </w:p>
        </w:tc>
        <w:tc>
          <w:tcPr>
            <w:tcW w:w="3203" w:type="dxa"/>
            <w:gridSpan w:val="2"/>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教育实习</w:t>
            </w:r>
          </w:p>
        </w:tc>
        <w:tc>
          <w:tcPr>
            <w:tcW w:w="61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771"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1757"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马小凤</w:t>
            </w:r>
          </w:p>
        </w:tc>
        <w:tc>
          <w:tcPr>
            <w:tcW w:w="1536" w:type="dxa"/>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right"/>
        </w:trPr>
        <w:tc>
          <w:tcPr>
            <w:tcW w:w="622" w:type="dxa"/>
            <w:vAlign w:val="center"/>
          </w:tcPr>
          <w:p>
            <w:pPr>
              <w:keepNext w:val="0"/>
              <w:keepLines w:val="0"/>
              <w:suppressLineNumbers w:val="0"/>
              <w:spacing w:before="0" w:beforeAutospacing="0" w:after="0" w:afterAutospacing="0" w:line="200" w:lineRule="exact"/>
              <w:ind w:left="1" w:leftChars="-41" w:right="-84" w:rightChars="-40" w:hanging="87" w:hangingChars="48"/>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总学分</w:t>
            </w:r>
          </w:p>
        </w:tc>
        <w:tc>
          <w:tcPr>
            <w:tcW w:w="8939" w:type="dxa"/>
            <w:gridSpan w:val="7"/>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不低于37学分</w:t>
            </w:r>
          </w:p>
        </w:tc>
      </w:tr>
    </w:tbl>
    <w:p>
      <w:pPr>
        <w:spacing w:before="72" w:beforeLines="30" w:line="240" w:lineRule="exact"/>
        <w:ind w:left="-288" w:leftChars="-137" w:right="-279" w:rightChars="-133"/>
        <w:rPr>
          <w:rFonts w:ascii="楷体_GB2312" w:hAnsi="楷体_GB2312" w:eastAsia="楷体_GB2312" w:cs="楷体_GB2312"/>
          <w:color w:val="000000" w:themeColor="text1"/>
          <w:sz w:val="18"/>
          <w:szCs w:val="18"/>
          <w14:textFill>
            <w14:solidFill>
              <w14:schemeClr w14:val="tx1"/>
            </w14:solidFill>
          </w14:textFill>
        </w:rPr>
      </w:pPr>
      <w:r>
        <w:rPr>
          <w:rFonts w:hint="eastAsia" w:ascii="楷体_GB2312" w:hAnsi="楷体_GB2312" w:eastAsia="楷体_GB2312" w:cs="楷体_GB2312"/>
          <w:color w:val="000000" w:themeColor="text1"/>
          <w:sz w:val="18"/>
          <w:szCs w:val="18"/>
          <w14:textFill>
            <w14:solidFill>
              <w14:schemeClr w14:val="tx1"/>
            </w14:solidFill>
          </w14:textFill>
        </w:rPr>
        <w:t>注：1.跨专业或同等学力考入研究生需选修本专业大学本科主干课程3-4门，不计入研究生课程学分，但必须通过相应科目的考试。主要课程如下：《基础心理学》《社会心理学》《教育心理学》《心理统计》《心理测量》《人格心理学》《变态心理学》《发展心理学》。</w:t>
      </w:r>
    </w:p>
    <w:p>
      <w:pPr>
        <w:spacing w:before="72" w:beforeLines="30" w:line="240" w:lineRule="exact"/>
        <w:ind w:left="-288" w:leftChars="-137" w:right="-279" w:rightChars="-133"/>
        <w:rPr>
          <w:rFonts w:ascii="楷体_GB2312" w:hAnsi="楷体_GB2312" w:eastAsia="楷体_GB2312" w:cs="楷体_GB2312"/>
          <w:color w:val="000000" w:themeColor="text1"/>
          <w:spacing w:val="-9"/>
          <w:sz w:val="18"/>
          <w:szCs w:val="18"/>
          <w14:textFill>
            <w14:solidFill>
              <w14:schemeClr w14:val="tx1"/>
            </w14:solidFill>
          </w14:textFill>
        </w:rPr>
        <w:sectPr>
          <w:type w:val="continuous"/>
          <w:pgSz w:w="11906" w:h="16838"/>
          <w:pgMar w:top="1701" w:right="1474" w:bottom="1418" w:left="1418" w:header="1191" w:footer="1021" w:gutter="0"/>
          <w:pgNumType w:fmt="decimal"/>
          <w:cols w:space="720" w:num="1"/>
          <w:docGrid w:linePitch="317" w:charSpace="0"/>
        </w:sectPr>
      </w:pPr>
    </w:p>
    <w:p>
      <w:pPr>
        <w:pStyle w:val="2"/>
        <w:spacing w:before="120"/>
        <w:rPr>
          <w:color w:val="000000" w:themeColor="text1"/>
          <w14:textFill>
            <w14:solidFill>
              <w14:schemeClr w14:val="tx1"/>
            </w14:solidFill>
          </w14:textFill>
        </w:rPr>
      </w:pPr>
      <w:bookmarkStart w:id="32" w:name="_Toc29436"/>
      <w:bookmarkStart w:id="33" w:name="_Toc527397024"/>
      <w:bookmarkStart w:id="34" w:name="_Toc31642"/>
      <w:bookmarkStart w:id="35" w:name="_Toc4807"/>
      <w:bookmarkStart w:id="36" w:name="_Toc1493"/>
      <w:bookmarkStart w:id="37" w:name="_Toc21471"/>
      <w:bookmarkStart w:id="38" w:name="_Toc7491"/>
      <w:bookmarkStart w:id="39" w:name="_Toc20984"/>
      <w:r>
        <w:rPr>
          <w:rFonts w:hint="eastAsia"/>
          <w:color w:val="000000" w:themeColor="text1"/>
          <w14:textFill>
            <w14:solidFill>
              <w14:schemeClr w14:val="tx1"/>
            </w14:solidFill>
          </w14:textFill>
        </w:rPr>
        <w:t>非全日制教育硕士心理健康教育专业学位研究生培养方案</w:t>
      </w:r>
      <w:bookmarkEnd w:id="32"/>
      <w:bookmarkEnd w:id="33"/>
      <w:bookmarkEnd w:id="34"/>
      <w:bookmarkEnd w:id="35"/>
      <w:bookmarkEnd w:id="36"/>
      <w:bookmarkEnd w:id="37"/>
      <w:bookmarkEnd w:id="38"/>
      <w:bookmarkEnd w:id="39"/>
    </w:p>
    <w:p>
      <w:pPr>
        <w:spacing w:after="240" w:afterLines="100" w:line="520" w:lineRule="exact"/>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（学科或专业代码：045116）</w:t>
      </w:r>
    </w:p>
    <w:p>
      <w:pPr>
        <w:spacing w:line="480" w:lineRule="exact"/>
        <w:ind w:firstLine="480" w:firstLineChars="200"/>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一、培养目标</w:t>
      </w:r>
    </w:p>
    <w:p>
      <w:pPr>
        <w:widowControl/>
        <w:spacing w:line="480" w:lineRule="exact"/>
        <w:ind w:firstLine="480" w:firstLineChars="200"/>
        <w:rPr>
          <w:rFonts w:ascii="宋体" w:hAnsi="宋体"/>
          <w:color w:val="000000" w:themeColor="text1"/>
          <w:sz w:val="24"/>
          <w14:textFill>
            <w14:solidFill>
              <w14:schemeClr w14:val="tx1"/>
            </w14:solidFill>
          </w14:textFill>
        </w:rPr>
      </w:pPr>
      <w:r>
        <w:rPr>
          <w:rFonts w:ascii="宋体" w:hAnsi="宋体" w:cs="宋体"/>
          <w:color w:val="000000" w:themeColor="text1"/>
          <w:kern w:val="0"/>
          <w:sz w:val="24"/>
          <w:lang w:bidi="ar"/>
          <w14:textFill>
            <w14:solidFill>
              <w14:schemeClr w14:val="tx1"/>
            </w14:solidFill>
          </w14:textFill>
        </w:rPr>
        <w:t>培养高素质的基础教育学校和中等职业技术学校心理健康教育教学专任教师和管理人员。具体要求为：</w:t>
      </w:r>
      <w:r>
        <w:rPr>
          <w:rFonts w:ascii="宋体" w:hAnsi="宋体" w:cs="宋体"/>
          <w:color w:val="000000" w:themeColor="text1"/>
          <w:kern w:val="0"/>
          <w:sz w:val="24"/>
          <w:lang w:bidi="ar"/>
          <w14:textFill>
            <w14:solidFill>
              <w14:schemeClr w14:val="tx1"/>
            </w14:solidFill>
          </w14:textFill>
        </w:rPr>
        <w:br w:type="textWrapping"/>
      </w:r>
      <w:r>
        <w:rPr>
          <w:rFonts w:hint="eastAsia" w:ascii="宋体" w:hAnsi="宋体" w:cs="宋体"/>
          <w:color w:val="000000" w:themeColor="text1"/>
          <w:kern w:val="0"/>
          <w:sz w:val="24"/>
          <w:lang w:bidi="ar"/>
          <w14:textFill>
            <w14:solidFill>
              <w14:schemeClr w14:val="tx1"/>
            </w14:solidFill>
          </w14:textFill>
        </w:rPr>
        <w:t xml:space="preserve">    1.</w:t>
      </w:r>
      <w:r>
        <w:rPr>
          <w:rFonts w:ascii="宋体" w:hAnsi="宋体" w:cs="宋体"/>
          <w:color w:val="000000" w:themeColor="text1"/>
          <w:kern w:val="0"/>
          <w:sz w:val="24"/>
          <w:lang w:bidi="ar"/>
          <w14:textFill>
            <w14:solidFill>
              <w14:schemeClr w14:val="tx1"/>
            </w14:solidFill>
          </w14:textFill>
        </w:rPr>
        <w:t>热爱祖国，拥护中国共产党领导。热爱教育事业，教书育人，为人师表，积极进取，勇于创新。</w:t>
      </w:r>
      <w:r>
        <w:rPr>
          <w:rFonts w:ascii="宋体" w:hAnsi="宋体" w:cs="宋体"/>
          <w:color w:val="000000" w:themeColor="text1"/>
          <w:kern w:val="0"/>
          <w:sz w:val="24"/>
          <w:lang w:bidi="ar"/>
          <w14:textFill>
            <w14:solidFill>
              <w14:schemeClr w14:val="tx1"/>
            </w14:solidFill>
          </w14:textFill>
        </w:rPr>
        <w:br w:type="textWrapping"/>
      </w:r>
      <w:r>
        <w:rPr>
          <w:rFonts w:hint="eastAsia" w:ascii="宋体" w:hAnsi="宋体" w:cs="宋体"/>
          <w:color w:val="000000" w:themeColor="text1"/>
          <w:kern w:val="0"/>
          <w:sz w:val="24"/>
          <w:lang w:bidi="ar"/>
          <w14:textFill>
            <w14:solidFill>
              <w14:schemeClr w14:val="tx1"/>
            </w14:solidFill>
          </w14:textFill>
        </w:rPr>
        <w:t xml:space="preserve">    2.</w:t>
      </w:r>
      <w:r>
        <w:rPr>
          <w:rFonts w:ascii="宋体" w:hAnsi="宋体" w:cs="宋体"/>
          <w:color w:val="000000" w:themeColor="text1"/>
          <w:kern w:val="0"/>
          <w:sz w:val="24"/>
          <w:lang w:bidi="ar"/>
          <w14:textFill>
            <w14:solidFill>
              <w14:schemeClr w14:val="tx1"/>
            </w14:solidFill>
          </w14:textFill>
        </w:rPr>
        <w:t>掌握现代教育理论和心理健康教育理论,具有良好的心理学知识结构和扎实的专业基础，了解学科前沿和发展趋势。</w:t>
      </w:r>
      <w:r>
        <w:rPr>
          <w:rFonts w:ascii="宋体" w:hAnsi="宋体" w:cs="宋体"/>
          <w:color w:val="000000" w:themeColor="text1"/>
          <w:kern w:val="0"/>
          <w:sz w:val="24"/>
          <w:lang w:bidi="ar"/>
          <w14:textFill>
            <w14:solidFill>
              <w14:schemeClr w14:val="tx1"/>
            </w14:solidFill>
          </w14:textFill>
        </w:rPr>
        <w:br w:type="textWrapping"/>
      </w:r>
      <w:r>
        <w:rPr>
          <w:rFonts w:hint="eastAsia" w:ascii="宋体" w:hAnsi="宋体" w:cs="宋体"/>
          <w:color w:val="000000" w:themeColor="text1"/>
          <w:kern w:val="0"/>
          <w:sz w:val="24"/>
          <w:lang w:bidi="ar"/>
          <w14:textFill>
            <w14:solidFill>
              <w14:schemeClr w14:val="tx1"/>
            </w14:solidFill>
          </w14:textFill>
        </w:rPr>
        <w:t xml:space="preserve">    3.</w:t>
      </w:r>
      <w:r>
        <w:rPr>
          <w:rFonts w:ascii="宋体" w:hAnsi="宋体" w:cs="宋体"/>
          <w:color w:val="000000" w:themeColor="text1"/>
          <w:kern w:val="0"/>
          <w:sz w:val="24"/>
          <w:lang w:bidi="ar"/>
          <w14:textFill>
            <w14:solidFill>
              <w14:schemeClr w14:val="tx1"/>
            </w14:solidFill>
          </w14:textFill>
        </w:rPr>
        <w:t>具有较强的开展心理健康教育、心理辅导与咨询工作的实践能力，胜任并创造性地开展心理健康教育教学和管理工作。</w:t>
      </w:r>
      <w:r>
        <w:rPr>
          <w:rFonts w:ascii="宋体" w:hAnsi="宋体" w:cs="宋体"/>
          <w:color w:val="000000" w:themeColor="text1"/>
          <w:kern w:val="0"/>
          <w:sz w:val="24"/>
          <w:lang w:bidi="ar"/>
          <w14:textFill>
            <w14:solidFill>
              <w14:schemeClr w14:val="tx1"/>
            </w14:solidFill>
          </w14:textFill>
        </w:rPr>
        <w:br w:type="textWrapping"/>
      </w:r>
      <w:r>
        <w:rPr>
          <w:rFonts w:hint="eastAsia" w:ascii="宋体" w:hAnsi="宋体" w:cs="宋体"/>
          <w:color w:val="000000" w:themeColor="text1"/>
          <w:kern w:val="0"/>
          <w:sz w:val="24"/>
          <w:lang w:bidi="ar"/>
          <w14:textFill>
            <w14:solidFill>
              <w14:schemeClr w14:val="tx1"/>
            </w14:solidFill>
          </w14:textFill>
        </w:rPr>
        <w:t xml:space="preserve">    4.</w:t>
      </w:r>
      <w:r>
        <w:rPr>
          <w:rFonts w:ascii="宋体" w:hAnsi="宋体" w:cs="宋体"/>
          <w:color w:val="000000" w:themeColor="text1"/>
          <w:kern w:val="0"/>
          <w:sz w:val="24"/>
          <w:lang w:bidi="ar"/>
          <w14:textFill>
            <w14:solidFill>
              <w14:schemeClr w14:val="tx1"/>
            </w14:solidFill>
          </w14:textFill>
        </w:rPr>
        <w:t>具有发现和解决问题、终身学习与发展的意识与能力。</w:t>
      </w:r>
      <w:r>
        <w:rPr>
          <w:rFonts w:ascii="宋体" w:hAnsi="宋体" w:cs="宋体"/>
          <w:color w:val="000000" w:themeColor="text1"/>
          <w:kern w:val="0"/>
          <w:sz w:val="24"/>
          <w:lang w:bidi="ar"/>
          <w14:textFill>
            <w14:solidFill>
              <w14:schemeClr w14:val="tx1"/>
            </w14:solidFill>
          </w14:textFill>
        </w:rPr>
        <w:br w:type="textWrapping"/>
      </w:r>
      <w:r>
        <w:rPr>
          <w:rFonts w:hint="eastAsia" w:ascii="宋体" w:hAnsi="宋体" w:cs="宋体"/>
          <w:color w:val="000000" w:themeColor="text1"/>
          <w:kern w:val="0"/>
          <w:sz w:val="24"/>
          <w:lang w:bidi="ar"/>
          <w14:textFill>
            <w14:solidFill>
              <w14:schemeClr w14:val="tx1"/>
            </w14:solidFill>
          </w14:textFill>
        </w:rPr>
        <w:t xml:space="preserve">    5.</w:t>
      </w:r>
      <w:r>
        <w:rPr>
          <w:rFonts w:ascii="宋体" w:hAnsi="宋体" w:cs="宋体"/>
          <w:color w:val="000000" w:themeColor="text1"/>
          <w:kern w:val="0"/>
          <w:sz w:val="24"/>
          <w:lang w:bidi="ar"/>
          <w14:textFill>
            <w14:solidFill>
              <w14:schemeClr w14:val="tx1"/>
            </w14:solidFill>
          </w14:textFill>
        </w:rPr>
        <w:t>能较为熟练地运用一种外国语阅读本专业的外文文献资料。</w:t>
      </w:r>
    </w:p>
    <w:p>
      <w:pPr>
        <w:spacing w:line="480" w:lineRule="exact"/>
        <w:ind w:firstLine="480" w:firstLineChars="200"/>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二、招生对象</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具有国民教育序列大学本科学历(或本科同等学力)人员，教育领域有3年以上相关工作经验者优先录取。</w:t>
      </w:r>
    </w:p>
    <w:p>
      <w:pPr>
        <w:spacing w:line="480" w:lineRule="exact"/>
        <w:ind w:firstLine="480" w:firstLineChars="200"/>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三、学习年限</w:t>
      </w:r>
    </w:p>
    <w:p>
      <w:pPr>
        <w:spacing w:line="46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基本学制</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年，最长学习年限5年。</w:t>
      </w:r>
    </w:p>
    <w:p>
      <w:pPr>
        <w:spacing w:line="480" w:lineRule="exact"/>
        <w:ind w:firstLine="480" w:firstLineChars="200"/>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四、课程设置</w:t>
      </w:r>
    </w:p>
    <w:p>
      <w:pPr>
        <w:spacing w:line="480" w:lineRule="exact"/>
        <w:ind w:firstLine="460" w:firstLineChars="200"/>
        <w:rPr>
          <w:rFonts w:ascii="宋体" w:hAnsi="宋体" w:cs="宋体"/>
          <w:color w:val="000000" w:themeColor="text1"/>
          <w:spacing w:val="-5"/>
          <w:sz w:val="24"/>
          <w14:textFill>
            <w14:solidFill>
              <w14:schemeClr w14:val="tx1"/>
            </w14:solidFill>
          </w14:textFill>
        </w:rPr>
      </w:pPr>
      <w:r>
        <w:rPr>
          <w:rFonts w:hint="eastAsia" w:ascii="宋体" w:hAnsi="宋体" w:cs="宋体"/>
          <w:color w:val="000000" w:themeColor="text1"/>
          <w:spacing w:val="-5"/>
          <w:sz w:val="24"/>
          <w14:textFill>
            <w14:solidFill>
              <w14:schemeClr w14:val="tx1"/>
            </w14:solidFill>
          </w14:textFill>
        </w:rPr>
        <w:t>课程分为学位基础课、专业必修课、专业选修课和实践教学。总学分不少于37学分。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（一）学位基础课 （13学分）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1.外语（2学分）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2.政治理论（含教师职业道德教育）（3学分）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3.教育原理（2学分）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4.课程与教学论（2学分）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5.教育研究方法（2学分）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6.心理发展与教育（2学分）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（二）专业必修课（12学分）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1.心理健康教育课程与教材研究（2学分）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2.心理健康教育教学设计与实施（2学分）</w:t>
      </w:r>
    </w:p>
    <w:p>
      <w:pPr>
        <w:spacing w:line="480" w:lineRule="exact"/>
        <w:ind w:firstLine="480" w:firstLineChars="200"/>
        <w:rPr>
          <w:rFonts w:ascii="宋体" w:hAnsi="宋体" w:cs="宋体"/>
          <w:b/>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3.自设课程（4门，8学分）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（1）学校心理健康教育（2学分）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（2）个体心理咨询理论与方法（2学分）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（3）团体心理辅导与咨询（2学分）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（4）人格心理学（2学分）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（三）专业选修课 （6学分）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专业等候课包涵三类课程：专业理论知识类课程、教学专业技能类课程和教育教学管理类课程，共设置22门课程，每门课程1-2学分。专业选修课不少于6学分。</w:t>
      </w:r>
    </w:p>
    <w:p>
      <w:pPr>
        <w:tabs>
          <w:tab w:val="left" w:pos="9360"/>
        </w:tabs>
        <w:spacing w:line="480" w:lineRule="exact"/>
        <w:ind w:firstLine="480"/>
        <w:rPr>
          <w:rFonts w:ascii="宋体" w:hAns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w:t>
      </w:r>
      <w:r>
        <w:rPr>
          <w:rFonts w:hint="eastAsia" w:ascii="宋体" w:hAnsi="宋体"/>
          <w:color w:val="000000" w:themeColor="text1"/>
          <w:sz w:val="24"/>
          <w14:textFill>
            <w14:solidFill>
              <w14:schemeClr w14:val="tx1"/>
            </w14:solidFill>
          </w14:textFill>
        </w:rPr>
        <w:t>教育实践研究（6学分）</w:t>
      </w:r>
    </w:p>
    <w:p>
      <w:pPr>
        <w:tabs>
          <w:tab w:val="left" w:pos="9360"/>
        </w:tabs>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教育实践研究结合学校教育教学管理实践，开展教学设计、教育调查、案例分析、班级与课堂管理等方面的研究，主要安排四个方面内容。</w:t>
      </w:r>
    </w:p>
    <w:p>
      <w:pPr>
        <w:tabs>
          <w:tab w:val="left" w:pos="9360"/>
        </w:tabs>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1.教学设计（1学分）</w:t>
      </w:r>
    </w:p>
    <w:p>
      <w:pPr>
        <w:tabs>
          <w:tab w:val="left" w:pos="9360"/>
        </w:tabs>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以中、小学心理健康教育教学材料为基础，在教材分析的基础上，进行教学设计，提交一份完整的教学设计。</w:t>
      </w:r>
    </w:p>
    <w:p>
      <w:pPr>
        <w:tabs>
          <w:tab w:val="left" w:pos="9360"/>
        </w:tabs>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2.实践案例研究（1学分）</w:t>
      </w:r>
    </w:p>
    <w:p>
      <w:pPr>
        <w:tabs>
          <w:tab w:val="left" w:pos="9360"/>
        </w:tabs>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研究自身教学或管理实践，撰写案例研究报告。</w:t>
      </w:r>
    </w:p>
    <w:p>
      <w:pPr>
        <w:tabs>
          <w:tab w:val="left" w:pos="9360"/>
        </w:tabs>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教育观察反思（2学分）</w:t>
      </w:r>
    </w:p>
    <w:p>
      <w:pPr>
        <w:tabs>
          <w:tab w:val="left" w:pos="9360"/>
        </w:tabs>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进行课堂观察或教育活动观察，完成至少</w:t>
      </w:r>
      <w:r>
        <w:rPr>
          <w:rFonts w:ascii="宋体" w:hAnsi="宋体"/>
          <w:color w:val="000000" w:themeColor="text1"/>
          <w:sz w:val="24"/>
          <w14:textFill>
            <w14:solidFill>
              <w14:schemeClr w14:val="tx1"/>
            </w14:solidFill>
          </w14:textFill>
        </w:rPr>
        <w:t>10</w:t>
      </w:r>
      <w:r>
        <w:rPr>
          <w:rFonts w:hint="eastAsia" w:ascii="宋体" w:hAnsi="宋体"/>
          <w:color w:val="000000" w:themeColor="text1"/>
          <w:sz w:val="24"/>
          <w14:textFill>
            <w14:solidFill>
              <w14:schemeClr w14:val="tx1"/>
            </w14:solidFill>
          </w14:textFill>
        </w:rPr>
        <w:t>个详细的教育观察报告，并附相应的完整观察视频。</w:t>
      </w:r>
    </w:p>
    <w:p>
      <w:pPr>
        <w:tabs>
          <w:tab w:val="left" w:pos="9360"/>
        </w:tabs>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教学专题研究（2学分）</w:t>
      </w:r>
    </w:p>
    <w:p>
      <w:pPr>
        <w:tabs>
          <w:tab w:val="left" w:pos="9360"/>
        </w:tabs>
        <w:spacing w:line="480" w:lineRule="exact"/>
        <w:ind w:firstLine="480"/>
        <w:rPr>
          <w:rFonts w:ascii="宋体" w:hAnsi="宋体" w:eastAsia="宋体" w:cs="宋体"/>
          <w:color w:val="000000" w:themeColor="text1"/>
          <w:spacing w:val="-6"/>
          <w:sz w:val="24"/>
          <w14:textFill>
            <w14:solidFill>
              <w14:schemeClr w14:val="tx1"/>
            </w14:solidFill>
          </w14:textFill>
        </w:rPr>
      </w:pPr>
      <w:r>
        <w:rPr>
          <w:rFonts w:hint="eastAsia" w:ascii="宋体" w:hAnsi="宋体"/>
          <w:color w:val="000000" w:themeColor="text1"/>
          <w:sz w:val="24"/>
          <w14:textFill>
            <w14:solidFill>
              <w14:schemeClr w14:val="tx1"/>
            </w14:solidFill>
          </w14:textFill>
        </w:rPr>
        <w:t>针对本学科、本岗位的教育教学实践问题开展专题研究，形成5000字的研究报告。</w:t>
      </w:r>
    </w:p>
    <w:p>
      <w:pPr>
        <w:spacing w:line="480" w:lineRule="exact"/>
        <w:ind w:firstLine="480" w:firstLineChars="200"/>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五、培养方式</w:t>
      </w:r>
    </w:p>
    <w:p>
      <w:pPr>
        <w:tabs>
          <w:tab w:val="left" w:pos="9360"/>
        </w:tabs>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1.对专业硕士研究生的培养，实行高校教师和中学优秀教师联合指导的“双导师制”，由校内外导师共同负责学生的学习、实践和研究工作。</w:t>
      </w:r>
    </w:p>
    <w:p>
      <w:pPr>
        <w:tabs>
          <w:tab w:val="left" w:pos="9360"/>
        </w:tabs>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2.专业硕士学位课程授课教师应撰写完整的教学大纲，内容包括教学目的与要求、教学内容、教学进度安排、教学方式、考核方式和参考文献等。课程教学可采用集中授课与网络辅导及研究相结合的培养方式。</w:t>
      </w:r>
    </w:p>
    <w:p>
      <w:pPr>
        <w:tabs>
          <w:tab w:val="left" w:pos="9360"/>
        </w:tabs>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专业硕士专业学位课程教学注重综合运用团队学习、专题研讨、现场教学、模拟教学、小组合作学习、案例分析、教育调查等教学方法，加强对课前自学、课后作业和网上辅导等教学环节的管理与指导，努力将新理论、新成果、新案例及时充实到教学中，以取得更好的教学效果。</w:t>
      </w:r>
    </w:p>
    <w:p>
      <w:pPr>
        <w:tabs>
          <w:tab w:val="left" w:pos="9360"/>
        </w:tabs>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4.注重加强教学改革研究，注重教学形式与方法的创新，以课内与课外相结合的方法，关注学生的主动学习与创新学习，培养学生独立探索、思考和解决问题的能力。充分利用互联网等现代化教学手段，开展线上学习与线下学习相结合的混合式教学。 </w:t>
      </w:r>
    </w:p>
    <w:p>
      <w:pPr>
        <w:tabs>
          <w:tab w:val="left" w:pos="9360"/>
        </w:tabs>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5.根据学生的具体情况，采取多种培养方式，学生累计在校学习时间不少于6个月。</w:t>
      </w:r>
    </w:p>
    <w:p>
      <w:pPr>
        <w:spacing w:line="480" w:lineRule="exact"/>
        <w:ind w:firstLine="480" w:firstLineChars="200"/>
        <w:rPr>
          <w:rFonts w:ascii="宋体" w:hAnsi="宋体" w:cs="宋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六、学位(毕业)论文及学位授予</w:t>
      </w:r>
      <w:r>
        <w:rPr>
          <w:rFonts w:hint="eastAsia" w:ascii="宋体" w:hAnsi="宋体" w:cs="宋体"/>
          <w:bCs/>
          <w:color w:val="000000" w:themeColor="text1"/>
          <w:sz w:val="24"/>
          <w14:textFill>
            <w14:solidFill>
              <w14:schemeClr w14:val="tx1"/>
            </w14:solidFill>
          </w14:textFill>
        </w:rPr>
        <w:t></w:t>
      </w:r>
    </w:p>
    <w:p>
      <w:pPr>
        <w:tabs>
          <w:tab w:val="left" w:pos="9360"/>
        </w:tabs>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学位论文选题应与专业领域和方向相一致，选题应来源于基础教育学校和中等职业技术学校的教育、教学和管理的实际问题，学位论文突出应用价值。</w:t>
      </w:r>
    </w:p>
    <w:p>
      <w:pPr>
        <w:tabs>
          <w:tab w:val="left" w:pos="9360"/>
        </w:tabs>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1.专业硕士研究生的学位(毕业)论文应在硕士研究生导师的指导下，由硕士研究生独立完成，时间不少于一年。论文指导小组应由指导教师与兼职指导教师共同组成，对</w:t>
      </w:r>
      <w:r>
        <w:rPr>
          <w:rFonts w:hint="eastAsia" w:ascii="宋体" w:hAnsi="宋体"/>
          <w:color w:val="000000" w:themeColor="text1"/>
          <w:spacing w:val="-5"/>
          <w:sz w:val="24"/>
          <w14:textFill>
            <w14:solidFill>
              <w14:schemeClr w14:val="tx1"/>
            </w14:solidFill>
          </w14:textFill>
        </w:rPr>
        <w:t>学位论文的选题、开题、中期检查、论文答辩等进行全程指导和把关，确保学位论文质量。</w:t>
      </w:r>
    </w:p>
    <w:p>
      <w:pPr>
        <w:tabs>
          <w:tab w:val="left" w:pos="9360"/>
        </w:tabs>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专业硕士专业学位论文要立足基础教育实践，注重学以致用，运用科学理论和方法，分析解决基础教育学校和中等职业技术学校教育教学和管理工作中存在的实际问题，具有一定的创新性和应用价值。论文形式可以是研究报告、调研报告、实验报告或教育教学管理案例分析报告等。论文须符合学术规范，要求观点鲜明，言之有据，结构严谨，行文流畅，论文正文部分字数不少于2万字。</w:t>
      </w:r>
    </w:p>
    <w:p>
      <w:pPr>
        <w:tabs>
          <w:tab w:val="left" w:pos="9360"/>
        </w:tabs>
        <w:spacing w:line="480" w:lineRule="exact"/>
        <w:ind w:firstLine="480"/>
        <w:rPr>
          <w:rFonts w:ascii="宋体" w:hAnsi="宋体"/>
          <w:color w:val="000000" w:themeColor="text1"/>
          <w:spacing w:val="-5"/>
          <w:sz w:val="24"/>
          <w14:textFill>
            <w14:solidFill>
              <w14:schemeClr w14:val="tx1"/>
            </w14:solidFill>
          </w14:textFill>
        </w:rPr>
      </w:pPr>
      <w:r>
        <w:rPr>
          <w:rFonts w:hint="eastAsia" w:ascii="宋体" w:hAnsi="宋体"/>
          <w:color w:val="000000" w:themeColor="text1"/>
          <w:sz w:val="24"/>
          <w14:textFill>
            <w14:solidFill>
              <w14:schemeClr w14:val="tx1"/>
            </w14:solidFill>
          </w14:textFill>
        </w:rPr>
        <w:t>3.学院执行严格的学位论文开题和评审制度。研究生在读书报告、文献阅读和调查研究的基础上做好开题报告，提出论题和构想。开题应由学生申请，学院负责组织3-5名导师论证，并进行开题报告。开题报告内容包括：前人研究概述、选题意义、文献综述、研究计划及目标、主要理论难点及拟解决方案等，制定出具体的论文写作计划。经</w:t>
      </w:r>
      <w:r>
        <w:rPr>
          <w:rFonts w:hint="eastAsia" w:ascii="宋体" w:hAnsi="宋体"/>
          <w:color w:val="000000" w:themeColor="text1"/>
          <w:spacing w:val="-5"/>
          <w:sz w:val="24"/>
          <w14:textFill>
            <w14:solidFill>
              <w14:schemeClr w14:val="tx1"/>
            </w14:solidFill>
          </w14:textFill>
        </w:rPr>
        <w:t>专家组研究同意，报学院学位评定委员会审核后实施，并交学院研究生教学管理部门存档。</w:t>
      </w:r>
    </w:p>
    <w:p>
      <w:pPr>
        <w:tabs>
          <w:tab w:val="left" w:pos="9360"/>
        </w:tabs>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4根据导师提出的意见，研究生修改开题报告，报告通过后进入正式的论文研究与撰写阶段。论文定题到完成应有一年以上的时间。</w:t>
      </w:r>
    </w:p>
    <w:p>
      <w:pPr>
        <w:tabs>
          <w:tab w:val="left" w:pos="9360"/>
        </w:tabs>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5.专业硕士研究生学位论文按不低于当年申请论文答辩研究生总数的</w:t>
      </w:r>
      <w:r>
        <w:rPr>
          <w:rFonts w:ascii="宋体" w:hAnsi="宋体"/>
          <w:color w:val="000000" w:themeColor="text1"/>
          <w:sz w:val="24"/>
          <w14:textFill>
            <w14:solidFill>
              <w14:schemeClr w14:val="tx1"/>
            </w14:solidFill>
          </w14:textFill>
        </w:rPr>
        <w:t>20%</w:t>
      </w:r>
      <w:r>
        <w:rPr>
          <w:rFonts w:hint="eastAsia" w:ascii="宋体" w:hAnsi="宋体"/>
          <w:color w:val="000000" w:themeColor="text1"/>
          <w:sz w:val="24"/>
          <w14:textFill>
            <w14:solidFill>
              <w14:schemeClr w14:val="tx1"/>
            </w14:solidFill>
          </w14:textFill>
        </w:rPr>
        <w:t>进行校外双盲评审。学位论文通过评审，方可参加答辩。学位论文评阅人和答辩委员会成员中，应至少有一名具有中学高级教师职称的中小学幼儿园教师或教学研究人员。</w:t>
      </w:r>
    </w:p>
    <w:p>
      <w:pPr>
        <w:tabs>
          <w:tab w:val="left" w:pos="9360"/>
        </w:tabs>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6.在完成培养方案规定的学分，实习实践环节考核合格，通过学位论文答辩后，研究生还要满足以下两个条件，方可申请教育硕士专业学位：</w:t>
      </w:r>
    </w:p>
    <w:p>
      <w:pPr>
        <w:widowControl/>
        <w:tabs>
          <w:tab w:val="left" w:pos="9360"/>
        </w:tabs>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（1）中小学心理健康课程单元教学设计、理论分析及课后反思；</w:t>
      </w:r>
    </w:p>
    <w:p>
      <w:pPr>
        <w:widowControl/>
        <w:tabs>
          <w:tab w:val="left" w:pos="9360"/>
        </w:tabs>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（2）中小学心理健康课教学观察记录（或教学录像）及分析；</w:t>
      </w:r>
    </w:p>
    <w:p>
      <w:pPr>
        <w:widowControl/>
        <w:tabs>
          <w:tab w:val="left" w:pos="9360"/>
        </w:tabs>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（3）中小学心理健康教师专业化成长调查分析或个案研究；</w:t>
      </w:r>
    </w:p>
    <w:p>
      <w:pPr>
        <w:widowControl/>
        <w:tabs>
          <w:tab w:val="left" w:pos="9360"/>
        </w:tabs>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（4）中小学心理健康课程教材专题分析与研究。</w:t>
      </w:r>
    </w:p>
    <w:p>
      <w:pPr>
        <w:widowControl/>
        <w:tabs>
          <w:tab w:val="left" w:pos="9360"/>
        </w:tabs>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7.修满规定学分，并通过论文答辩者，经学位授予单位学位委员会审核，授予教育硕士专业学位，同时获</w:t>
      </w:r>
      <w:r>
        <w:rPr>
          <w:rFonts w:hint="eastAsia" w:ascii="宋体" w:hAnsi="宋体" w:cs="宋体"/>
          <w:color w:val="000000" w:themeColor="text1"/>
          <w:kern w:val="0"/>
          <w:sz w:val="24"/>
          <w14:textFill>
            <w14:solidFill>
              <w14:schemeClr w14:val="tx1"/>
            </w14:solidFill>
          </w14:textFill>
        </w:rPr>
        <w:t>得硕士研究生毕业证书。</w:t>
      </w:r>
    </w:p>
    <w:p>
      <w:pPr>
        <w:widowControl/>
        <w:tabs>
          <w:tab w:val="left" w:pos="9360"/>
        </w:tabs>
        <w:spacing w:line="480" w:lineRule="exact"/>
        <w:ind w:firstLine="480" w:firstLineChars="200"/>
        <w:rPr>
          <w:rFonts w:ascii="宋体" w:hAnsi="宋体" w:cs="宋体"/>
          <w:color w:val="000000" w:themeColor="text1"/>
          <w:kern w:val="0"/>
          <w:sz w:val="24"/>
          <w14:textFill>
            <w14:solidFill>
              <w14:schemeClr w14:val="tx1"/>
            </w14:solidFill>
          </w14:textFill>
        </w:rPr>
      </w:pPr>
    </w:p>
    <w:p>
      <w:pPr>
        <w:widowControl/>
        <w:tabs>
          <w:tab w:val="left" w:pos="9360"/>
        </w:tabs>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附件：非全日</w:t>
      </w:r>
      <w:r>
        <w:rPr>
          <w:rFonts w:hint="eastAsia" w:ascii="宋体" w:hAnsi="宋体" w:eastAsia="宋体" w:cs="宋体"/>
          <w:color w:val="000000" w:themeColor="text1"/>
          <w:spacing w:val="-6"/>
          <w:kern w:val="0"/>
          <w:sz w:val="24"/>
          <w14:textFill>
            <w14:solidFill>
              <w14:schemeClr w14:val="tx1"/>
            </w14:solidFill>
          </w14:textFill>
        </w:rPr>
        <w:t>制教育硕士心理健康教育专业学位研究生课程设置与教</w:t>
      </w:r>
      <w:r>
        <w:rPr>
          <w:rFonts w:hint="eastAsia" w:ascii="宋体" w:hAnsi="宋体" w:cs="宋体"/>
          <w:color w:val="000000" w:themeColor="text1"/>
          <w:kern w:val="0"/>
          <w:sz w:val="24"/>
          <w14:textFill>
            <w14:solidFill>
              <w14:schemeClr w14:val="tx1"/>
            </w14:solidFill>
          </w14:textFill>
        </w:rPr>
        <w:t>学计划表</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w:t>
      </w:r>
    </w:p>
    <w:p>
      <w:pPr>
        <w:spacing w:line="480" w:lineRule="exact"/>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jc w:val="left"/>
        <w:rPr>
          <w:rFonts w:ascii="宋体" w:hAnsi="宋体" w:cs="宋体"/>
          <w:color w:val="000000" w:themeColor="text1"/>
          <w:sz w:val="24"/>
          <w14:textFill>
            <w14:solidFill>
              <w14:schemeClr w14:val="tx1"/>
            </w14:solidFill>
          </w14:textFill>
        </w:rPr>
      </w:pPr>
    </w:p>
    <w:p>
      <w:pPr>
        <w:spacing w:line="360" w:lineRule="auto"/>
        <w:ind w:firstLine="480" w:firstLineChars="200"/>
        <w:jc w:val="left"/>
        <w:rPr>
          <w:rFonts w:ascii="宋体" w:hAnsi="宋体" w:cs="宋体"/>
          <w:color w:val="000000" w:themeColor="text1"/>
          <w:sz w:val="24"/>
          <w14:textFill>
            <w14:solidFill>
              <w14:schemeClr w14:val="tx1"/>
            </w14:solidFill>
          </w14:textFill>
        </w:rPr>
      </w:pPr>
    </w:p>
    <w:p>
      <w:pPr>
        <w:spacing w:line="360" w:lineRule="auto"/>
        <w:ind w:firstLine="480" w:firstLineChars="200"/>
        <w:jc w:val="left"/>
        <w:rPr>
          <w:rFonts w:ascii="宋体" w:hAnsi="宋体" w:cs="宋体"/>
          <w:color w:val="000000" w:themeColor="text1"/>
          <w:sz w:val="24"/>
          <w14:textFill>
            <w14:solidFill>
              <w14:schemeClr w14:val="tx1"/>
            </w14:solidFill>
          </w14:textFill>
        </w:rPr>
      </w:pPr>
    </w:p>
    <w:p>
      <w:pPr>
        <w:spacing w:line="360" w:lineRule="auto"/>
        <w:ind w:firstLine="480" w:firstLineChars="200"/>
        <w:jc w:val="left"/>
        <w:rPr>
          <w:rFonts w:ascii="宋体" w:hAnsi="宋体" w:cs="宋体"/>
          <w:color w:val="000000" w:themeColor="text1"/>
          <w:sz w:val="24"/>
          <w14:textFill>
            <w14:solidFill>
              <w14:schemeClr w14:val="tx1"/>
            </w14:solidFill>
          </w14:textFill>
        </w:rPr>
      </w:pPr>
    </w:p>
    <w:p>
      <w:pPr>
        <w:spacing w:line="360" w:lineRule="auto"/>
        <w:ind w:firstLine="480" w:firstLineChars="200"/>
        <w:jc w:val="left"/>
        <w:rPr>
          <w:rFonts w:ascii="宋体" w:hAnsi="宋体" w:cs="宋体"/>
          <w:color w:val="000000" w:themeColor="text1"/>
          <w:sz w:val="24"/>
          <w14:textFill>
            <w14:solidFill>
              <w14:schemeClr w14:val="tx1"/>
            </w14:solidFill>
          </w14:textFill>
        </w:rPr>
      </w:pPr>
    </w:p>
    <w:p>
      <w:pPr>
        <w:spacing w:line="360" w:lineRule="auto"/>
        <w:ind w:firstLine="480" w:firstLineChars="200"/>
        <w:jc w:val="left"/>
        <w:rPr>
          <w:rFonts w:ascii="宋体" w:hAnsi="宋体" w:cs="宋体"/>
          <w:color w:val="000000" w:themeColor="text1"/>
          <w:sz w:val="24"/>
          <w14:textFill>
            <w14:solidFill>
              <w14:schemeClr w14:val="tx1"/>
            </w14:solidFill>
          </w14:textFill>
        </w:rPr>
      </w:pPr>
    </w:p>
    <w:p>
      <w:pPr>
        <w:spacing w:line="360" w:lineRule="auto"/>
        <w:ind w:firstLine="480" w:firstLineChars="200"/>
        <w:jc w:val="left"/>
        <w:rPr>
          <w:rFonts w:ascii="宋体" w:hAnsi="宋体" w:cs="宋体"/>
          <w:color w:val="000000" w:themeColor="text1"/>
          <w:sz w:val="24"/>
          <w14:textFill>
            <w14:solidFill>
              <w14:schemeClr w14:val="tx1"/>
            </w14:solidFill>
          </w14:textFill>
        </w:rPr>
      </w:pPr>
    </w:p>
    <w:p>
      <w:pPr>
        <w:spacing w:line="360" w:lineRule="auto"/>
        <w:ind w:firstLine="480" w:firstLineChars="200"/>
        <w:jc w:val="left"/>
        <w:rPr>
          <w:rFonts w:ascii="宋体" w:hAnsi="宋体" w:cs="宋体"/>
          <w:color w:val="000000" w:themeColor="text1"/>
          <w:sz w:val="24"/>
          <w14:textFill>
            <w14:solidFill>
              <w14:schemeClr w14:val="tx1"/>
            </w14:solidFill>
          </w14:textFill>
        </w:rPr>
      </w:pPr>
    </w:p>
    <w:p>
      <w:pPr>
        <w:spacing w:line="360" w:lineRule="auto"/>
        <w:ind w:firstLine="480" w:firstLineChars="200"/>
        <w:jc w:val="left"/>
        <w:rPr>
          <w:rFonts w:ascii="宋体" w:hAnsi="宋体" w:cs="宋体"/>
          <w:color w:val="000000" w:themeColor="text1"/>
          <w:sz w:val="24"/>
          <w14:textFill>
            <w14:solidFill>
              <w14:schemeClr w14:val="tx1"/>
            </w14:solidFill>
          </w14:textFill>
        </w:rPr>
      </w:pPr>
    </w:p>
    <w:p>
      <w:pPr>
        <w:spacing w:line="360" w:lineRule="auto"/>
        <w:jc w:val="left"/>
        <w:rPr>
          <w:rFonts w:ascii="宋体" w:hAnsi="宋体" w:cs="宋体"/>
          <w:color w:val="000000" w:themeColor="text1"/>
          <w:sz w:val="24"/>
          <w14:textFill>
            <w14:solidFill>
              <w14:schemeClr w14:val="tx1"/>
            </w14:solidFill>
          </w14:textFill>
        </w:rPr>
        <w:sectPr>
          <w:headerReference r:id="rId9" w:type="default"/>
          <w:type w:val="continuous"/>
          <w:pgSz w:w="11906" w:h="16838"/>
          <w:pgMar w:top="1701" w:right="1474" w:bottom="1418" w:left="1418" w:header="1191" w:footer="1021" w:gutter="0"/>
          <w:pgNumType w:fmt="decimal"/>
          <w:cols w:space="720" w:num="1"/>
          <w:docGrid w:linePitch="317" w:charSpace="0"/>
        </w:sectPr>
      </w:pPr>
    </w:p>
    <w:p>
      <w:pPr>
        <w:spacing w:line="480" w:lineRule="exact"/>
        <w:jc w:val="left"/>
        <w:rPr>
          <w:rFonts w:ascii="宋体" w:hAnsi="宋体" w:eastAsia="宋体" w:cs="宋体"/>
          <w:color w:val="000000" w:themeColor="text1"/>
          <w:sz w:val="24"/>
          <w14:textFill>
            <w14:solidFill>
              <w14:schemeClr w14:val="tx1"/>
            </w14:solidFill>
          </w14:textFill>
        </w:rPr>
      </w:pPr>
    </w:p>
    <w:p>
      <w:pPr>
        <w:spacing w:line="480" w:lineRule="exact"/>
        <w:jc w:val="left"/>
        <w:rPr>
          <w:rFonts w:ascii="宋体" w:hAnsi="宋体" w:eastAsia="宋体" w:cs="宋体"/>
          <w:color w:val="000000" w:themeColor="text1"/>
          <w:sz w:val="24"/>
          <w14:textFill>
            <w14:solidFill>
              <w14:schemeClr w14:val="tx1"/>
            </w14:solidFill>
          </w14:textFill>
        </w:rPr>
      </w:pPr>
    </w:p>
    <w:p>
      <w:pPr>
        <w:spacing w:line="480" w:lineRule="exact"/>
        <w:jc w:val="left"/>
        <w:rPr>
          <w:rFonts w:ascii="宋体" w:hAnsi="宋体" w:eastAsia="宋体" w:cs="宋体"/>
          <w:color w:val="000000" w:themeColor="text1"/>
          <w:sz w:val="24"/>
          <w14:textFill>
            <w14:solidFill>
              <w14:schemeClr w14:val="tx1"/>
            </w14:solidFill>
          </w14:textFill>
        </w:rPr>
      </w:pPr>
    </w:p>
    <w:p>
      <w:pPr>
        <w:spacing w:line="480" w:lineRule="exact"/>
        <w:jc w:val="left"/>
        <w:rPr>
          <w:rFonts w:ascii="宋体" w:hAnsi="宋体" w:eastAsia="宋体" w:cs="宋体"/>
          <w:color w:val="000000" w:themeColor="text1"/>
          <w:sz w:val="24"/>
          <w14:textFill>
            <w14:solidFill>
              <w14:schemeClr w14:val="tx1"/>
            </w14:solidFill>
          </w14:textFill>
        </w:rPr>
      </w:pPr>
    </w:p>
    <w:p>
      <w:pPr>
        <w:spacing w:line="400" w:lineRule="exact"/>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附件：</w:t>
      </w:r>
    </w:p>
    <w:p>
      <w:pPr>
        <w:spacing w:line="480" w:lineRule="exact"/>
        <w:jc w:val="center"/>
        <w:rPr>
          <w:rFonts w:ascii="黑体" w:hAnsi="黑体" w:eastAsia="黑体" w:cs="黑体"/>
          <w:bCs/>
          <w:color w:val="000000" w:themeColor="text1"/>
          <w:kern w:val="0"/>
          <w:sz w:val="32"/>
          <w:szCs w:val="32"/>
          <w14:textFill>
            <w14:solidFill>
              <w14:schemeClr w14:val="tx1"/>
            </w14:solidFill>
          </w14:textFill>
        </w:rPr>
      </w:pPr>
      <w:r>
        <w:rPr>
          <w:rFonts w:hint="eastAsia" w:ascii="黑体" w:hAnsi="黑体" w:eastAsia="黑体" w:cs="黑体"/>
          <w:bCs/>
          <w:color w:val="000000" w:themeColor="text1"/>
          <w:spacing w:val="-11"/>
          <w:kern w:val="0"/>
          <w:sz w:val="32"/>
          <w:szCs w:val="32"/>
          <w14:textFill>
            <w14:solidFill>
              <w14:schemeClr w14:val="tx1"/>
            </w14:solidFill>
          </w14:textFill>
        </w:rPr>
        <w:t>非</w:t>
      </w:r>
      <w:r>
        <w:rPr>
          <w:rFonts w:hint="eastAsia" w:ascii="黑体" w:hAnsi="黑体" w:eastAsia="黑体" w:cs="黑体"/>
          <w:bCs/>
          <w:color w:val="000000" w:themeColor="text1"/>
          <w:kern w:val="0"/>
          <w:sz w:val="32"/>
          <w:szCs w:val="32"/>
          <w14:textFill>
            <w14:solidFill>
              <w14:schemeClr w14:val="tx1"/>
            </w14:solidFill>
          </w14:textFill>
        </w:rPr>
        <w:t>全日制教育硕士心理健康教育专业学位研究生</w:t>
      </w:r>
    </w:p>
    <w:p>
      <w:pPr>
        <w:spacing w:after="72" w:afterLines="30" w:line="520" w:lineRule="exact"/>
        <w:ind w:right="-370" w:rightChars="-176"/>
        <w:jc w:val="center"/>
        <w:rPr>
          <w:rFonts w:ascii="黑体" w:hAnsi="黑体" w:eastAsia="黑体" w:cs="黑体"/>
          <w:bCs/>
          <w:color w:val="000000" w:themeColor="text1"/>
          <w:kern w:val="0"/>
          <w:sz w:val="32"/>
          <w:szCs w:val="32"/>
          <w14:textFill>
            <w14:solidFill>
              <w14:schemeClr w14:val="tx1"/>
            </w14:solidFill>
          </w14:textFill>
        </w:rPr>
      </w:pPr>
      <w:r>
        <w:rPr>
          <w:rFonts w:hint="eastAsia" w:ascii="黑体" w:hAnsi="黑体" w:eastAsia="黑体" w:cs="黑体"/>
          <w:bCs/>
          <w:color w:val="000000" w:themeColor="text1"/>
          <w:kern w:val="0"/>
          <w:sz w:val="32"/>
          <w:szCs w:val="32"/>
          <w14:textFill>
            <w14:solidFill>
              <w14:schemeClr w14:val="tx1"/>
            </w14:solidFill>
          </w14:textFill>
        </w:rPr>
        <w:t>课程设置与教学计划表</w:t>
      </w:r>
    </w:p>
    <w:tbl>
      <w:tblPr>
        <w:tblStyle w:val="8"/>
        <w:tblW w:w="9654" w:type="dxa"/>
        <w:tblInd w:w="-216"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79"/>
        <w:gridCol w:w="603"/>
        <w:gridCol w:w="1196"/>
        <w:gridCol w:w="2683"/>
        <w:gridCol w:w="493"/>
        <w:gridCol w:w="586"/>
        <w:gridCol w:w="780"/>
        <w:gridCol w:w="1575"/>
        <w:gridCol w:w="95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382"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类别</w:t>
            </w:r>
          </w:p>
        </w:tc>
        <w:tc>
          <w:tcPr>
            <w:tcW w:w="119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课程代码</w:t>
            </w:r>
          </w:p>
        </w:tc>
        <w:tc>
          <w:tcPr>
            <w:tcW w:w="268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课程名称</w:t>
            </w:r>
          </w:p>
        </w:tc>
        <w:tc>
          <w:tcPr>
            <w:tcW w:w="49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时</w:t>
            </w:r>
          </w:p>
        </w:tc>
        <w:tc>
          <w:tcPr>
            <w:tcW w:w="58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分</w:t>
            </w:r>
          </w:p>
        </w:tc>
        <w:tc>
          <w:tcPr>
            <w:tcW w:w="780" w:type="dxa"/>
            <w:tcBorders>
              <w:top w:val="single" w:color="auto" w:sz="2" w:space="0"/>
              <w:left w:val="single" w:color="auto" w:sz="2"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学期</w:t>
            </w:r>
          </w:p>
        </w:tc>
        <w:tc>
          <w:tcPr>
            <w:tcW w:w="1575" w:type="dxa"/>
            <w:tcBorders>
              <w:top w:val="single" w:color="auto" w:sz="2" w:space="0"/>
              <w:left w:val="single" w:color="auto" w:sz="4"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任课教师</w:t>
            </w:r>
          </w:p>
        </w:tc>
        <w:tc>
          <w:tcPr>
            <w:tcW w:w="959" w:type="dxa"/>
            <w:tcBorders>
              <w:top w:val="single" w:color="auto" w:sz="2" w:space="0"/>
              <w:left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方式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382" w:type="dxa"/>
            <w:gridSpan w:val="2"/>
            <w:vMerge w:val="restart"/>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位</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基</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础</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课</w:t>
            </w:r>
          </w:p>
        </w:tc>
        <w:tc>
          <w:tcPr>
            <w:tcW w:w="119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E0051001</w:t>
            </w:r>
          </w:p>
        </w:tc>
        <w:tc>
          <w:tcPr>
            <w:tcW w:w="268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中国特色科学社会主义理论与实践研究</w:t>
            </w:r>
          </w:p>
        </w:tc>
        <w:tc>
          <w:tcPr>
            <w:tcW w:w="49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8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8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575"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95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382" w:type="dxa"/>
            <w:gridSpan w:val="2"/>
            <w:vMerge w:val="continue"/>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kern w:val="0"/>
                <w:sz w:val="18"/>
                <w:szCs w:val="18"/>
                <w14:textFill>
                  <w14:solidFill>
                    <w14:schemeClr w14:val="tx1"/>
                  </w14:solidFill>
                </w14:textFill>
              </w:rPr>
            </w:pPr>
          </w:p>
        </w:tc>
        <w:tc>
          <w:tcPr>
            <w:tcW w:w="119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E0050005</w:t>
            </w:r>
          </w:p>
        </w:tc>
        <w:tc>
          <w:tcPr>
            <w:tcW w:w="268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马克思主义与社会科学方法论</w:t>
            </w:r>
          </w:p>
        </w:tc>
        <w:tc>
          <w:tcPr>
            <w:tcW w:w="49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8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78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575"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95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382" w:type="dxa"/>
            <w:gridSpan w:val="2"/>
            <w:vMerge w:val="continue"/>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kern w:val="0"/>
                <w:sz w:val="18"/>
                <w:szCs w:val="18"/>
                <w14:textFill>
                  <w14:solidFill>
                    <w14:schemeClr w14:val="tx1"/>
                  </w14:solidFill>
                </w14:textFill>
              </w:rPr>
            </w:pPr>
          </w:p>
        </w:tc>
        <w:tc>
          <w:tcPr>
            <w:tcW w:w="119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w:t>
            </w:r>
            <w:r>
              <w:rPr>
                <w:rFonts w:hint="eastAsia" w:ascii="宋体" w:hAnsi="宋体"/>
                <w:bCs/>
                <w:color w:val="000000" w:themeColor="text1"/>
                <w:sz w:val="18"/>
                <w:szCs w:val="18"/>
                <w14:textFill>
                  <w14:solidFill>
                    <w14:schemeClr w14:val="tx1"/>
                  </w14:solidFill>
                </w14:textFill>
              </w:rPr>
              <w:t>0101444</w:t>
            </w:r>
            <w:r>
              <w:rPr>
                <w:rFonts w:hint="eastAsia" w:ascii="宋体" w:hAnsi="宋体" w:eastAsia="宋体" w:cs="宋体"/>
                <w:bCs/>
                <w:color w:val="000000" w:themeColor="text1"/>
                <w:sz w:val="18"/>
                <w:szCs w:val="18"/>
                <w14:textFill>
                  <w14:solidFill>
                    <w14:schemeClr w14:val="tx1"/>
                  </w14:solidFill>
                </w14:textFill>
              </w:rPr>
              <w:t xml:space="preserve"> </w:t>
            </w:r>
          </w:p>
        </w:tc>
        <w:tc>
          <w:tcPr>
            <w:tcW w:w="268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第一外国语</w:t>
            </w:r>
          </w:p>
        </w:tc>
        <w:tc>
          <w:tcPr>
            <w:tcW w:w="49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8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8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1575"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tc>
        <w:tc>
          <w:tcPr>
            <w:tcW w:w="95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382" w:type="dxa"/>
            <w:gridSpan w:val="2"/>
            <w:vMerge w:val="continue"/>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kern w:val="0"/>
                <w:sz w:val="18"/>
                <w:szCs w:val="18"/>
                <w14:textFill>
                  <w14:solidFill>
                    <w14:schemeClr w14:val="tx1"/>
                  </w14:solidFill>
                </w14:textFill>
              </w:rPr>
            </w:pPr>
          </w:p>
        </w:tc>
        <w:tc>
          <w:tcPr>
            <w:tcW w:w="119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E0042001</w:t>
            </w:r>
          </w:p>
        </w:tc>
        <w:tc>
          <w:tcPr>
            <w:tcW w:w="268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教育学原理</w:t>
            </w:r>
          </w:p>
        </w:tc>
        <w:tc>
          <w:tcPr>
            <w:tcW w:w="49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58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78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一</w:t>
            </w:r>
          </w:p>
        </w:tc>
        <w:tc>
          <w:tcPr>
            <w:tcW w:w="1575"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教育学院</w:t>
            </w:r>
          </w:p>
        </w:tc>
        <w:tc>
          <w:tcPr>
            <w:tcW w:w="95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382" w:type="dxa"/>
            <w:gridSpan w:val="2"/>
            <w:vMerge w:val="continue"/>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kern w:val="0"/>
                <w:sz w:val="18"/>
                <w:szCs w:val="18"/>
                <w14:textFill>
                  <w14:solidFill>
                    <w14:schemeClr w14:val="tx1"/>
                  </w14:solidFill>
                </w14:textFill>
              </w:rPr>
            </w:pPr>
          </w:p>
        </w:tc>
        <w:tc>
          <w:tcPr>
            <w:tcW w:w="119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E0042002</w:t>
            </w:r>
          </w:p>
        </w:tc>
        <w:tc>
          <w:tcPr>
            <w:tcW w:w="268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课程与教学论</w:t>
            </w:r>
          </w:p>
        </w:tc>
        <w:tc>
          <w:tcPr>
            <w:tcW w:w="49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58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78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一</w:t>
            </w:r>
          </w:p>
        </w:tc>
        <w:tc>
          <w:tcPr>
            <w:tcW w:w="1575"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w:t>
            </w:r>
          </w:p>
        </w:tc>
        <w:tc>
          <w:tcPr>
            <w:tcW w:w="95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46" w:hRule="atLeast"/>
        </w:trPr>
        <w:tc>
          <w:tcPr>
            <w:tcW w:w="1382" w:type="dxa"/>
            <w:gridSpan w:val="2"/>
            <w:vMerge w:val="continue"/>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kern w:val="0"/>
                <w:sz w:val="18"/>
                <w:szCs w:val="18"/>
                <w14:textFill>
                  <w14:solidFill>
                    <w14:schemeClr w14:val="tx1"/>
                  </w14:solidFill>
                </w14:textFill>
              </w:rPr>
            </w:pPr>
          </w:p>
        </w:tc>
        <w:tc>
          <w:tcPr>
            <w:tcW w:w="119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E0042003</w:t>
            </w:r>
          </w:p>
        </w:tc>
        <w:tc>
          <w:tcPr>
            <w:tcW w:w="268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心理研究方法</w:t>
            </w:r>
          </w:p>
        </w:tc>
        <w:tc>
          <w:tcPr>
            <w:tcW w:w="49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58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78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一</w:t>
            </w:r>
          </w:p>
        </w:tc>
        <w:tc>
          <w:tcPr>
            <w:tcW w:w="1575"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  鑫</w:t>
            </w:r>
          </w:p>
        </w:tc>
        <w:tc>
          <w:tcPr>
            <w:tcW w:w="95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382" w:type="dxa"/>
            <w:gridSpan w:val="2"/>
            <w:vMerge w:val="continue"/>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kern w:val="0"/>
                <w:sz w:val="18"/>
                <w:szCs w:val="18"/>
                <w14:textFill>
                  <w14:solidFill>
                    <w14:schemeClr w14:val="tx1"/>
                  </w14:solidFill>
                </w14:textFill>
              </w:rPr>
            </w:pPr>
          </w:p>
        </w:tc>
        <w:tc>
          <w:tcPr>
            <w:tcW w:w="119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E0042004</w:t>
            </w:r>
          </w:p>
        </w:tc>
        <w:tc>
          <w:tcPr>
            <w:tcW w:w="268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心理发展与教育</w:t>
            </w:r>
          </w:p>
        </w:tc>
        <w:tc>
          <w:tcPr>
            <w:tcW w:w="49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58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78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二</w:t>
            </w:r>
          </w:p>
        </w:tc>
        <w:tc>
          <w:tcPr>
            <w:tcW w:w="1575"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杨晓莉</w:t>
            </w:r>
          </w:p>
        </w:tc>
        <w:tc>
          <w:tcPr>
            <w:tcW w:w="95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382" w:type="dxa"/>
            <w:gridSpan w:val="2"/>
            <w:vMerge w:val="restart"/>
            <w:tcBorders>
              <w:top w:val="single" w:color="auto" w:sz="4" w:space="0"/>
              <w:left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课</w:t>
            </w:r>
          </w:p>
        </w:tc>
        <w:tc>
          <w:tcPr>
            <w:tcW w:w="119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E0043001</w:t>
            </w:r>
          </w:p>
        </w:tc>
        <w:tc>
          <w:tcPr>
            <w:tcW w:w="268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学校心理健康教育</w:t>
            </w:r>
          </w:p>
        </w:tc>
        <w:tc>
          <w:tcPr>
            <w:tcW w:w="49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8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78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一</w:t>
            </w:r>
          </w:p>
        </w:tc>
        <w:tc>
          <w:tcPr>
            <w:tcW w:w="1575"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舒跃育 赵国军</w:t>
            </w:r>
          </w:p>
        </w:tc>
        <w:tc>
          <w:tcPr>
            <w:tcW w:w="95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382" w:type="dxa"/>
            <w:gridSpan w:val="2"/>
            <w:vMerge w:val="continue"/>
            <w:tcBorders>
              <w:left w:val="single" w:color="auto" w:sz="2" w:space="0"/>
              <w:right w:val="single" w:color="auto" w:sz="2"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kern w:val="0"/>
                <w:sz w:val="18"/>
                <w:szCs w:val="18"/>
                <w14:textFill>
                  <w14:solidFill>
                    <w14:schemeClr w14:val="tx1"/>
                  </w14:solidFill>
                </w14:textFill>
              </w:rPr>
            </w:pPr>
          </w:p>
        </w:tc>
        <w:tc>
          <w:tcPr>
            <w:tcW w:w="119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E0043002</w:t>
            </w:r>
          </w:p>
        </w:tc>
        <w:tc>
          <w:tcPr>
            <w:tcW w:w="268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心理咨询理论与方法</w:t>
            </w:r>
          </w:p>
        </w:tc>
        <w:tc>
          <w:tcPr>
            <w:tcW w:w="49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8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78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一</w:t>
            </w:r>
          </w:p>
        </w:tc>
        <w:tc>
          <w:tcPr>
            <w:tcW w:w="1575"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杨  玲 丁小斌</w:t>
            </w:r>
          </w:p>
        </w:tc>
        <w:tc>
          <w:tcPr>
            <w:tcW w:w="95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382" w:type="dxa"/>
            <w:gridSpan w:val="2"/>
            <w:vMerge w:val="continue"/>
            <w:tcBorders>
              <w:left w:val="single" w:color="auto" w:sz="2" w:space="0"/>
              <w:right w:val="single" w:color="auto" w:sz="2"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kern w:val="0"/>
                <w:sz w:val="18"/>
                <w:szCs w:val="18"/>
                <w14:textFill>
                  <w14:solidFill>
                    <w14:schemeClr w14:val="tx1"/>
                  </w14:solidFill>
                </w14:textFill>
              </w:rPr>
            </w:pPr>
          </w:p>
        </w:tc>
        <w:tc>
          <w:tcPr>
            <w:tcW w:w="119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E0043003</w:t>
            </w:r>
          </w:p>
        </w:tc>
        <w:tc>
          <w:tcPr>
            <w:tcW w:w="268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心理健康教育教学设计与实施</w:t>
            </w:r>
          </w:p>
        </w:tc>
        <w:tc>
          <w:tcPr>
            <w:tcW w:w="49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8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78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二</w:t>
            </w:r>
          </w:p>
        </w:tc>
        <w:tc>
          <w:tcPr>
            <w:tcW w:w="1575"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马小凤</w:t>
            </w:r>
          </w:p>
        </w:tc>
        <w:tc>
          <w:tcPr>
            <w:tcW w:w="95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47" w:hRule="atLeast"/>
        </w:trPr>
        <w:tc>
          <w:tcPr>
            <w:tcW w:w="1382" w:type="dxa"/>
            <w:gridSpan w:val="2"/>
            <w:vMerge w:val="continue"/>
            <w:tcBorders>
              <w:left w:val="single" w:color="auto" w:sz="2" w:space="0"/>
              <w:right w:val="single" w:color="auto" w:sz="2"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kern w:val="0"/>
                <w:sz w:val="18"/>
                <w:szCs w:val="18"/>
                <w14:textFill>
                  <w14:solidFill>
                    <w14:schemeClr w14:val="tx1"/>
                  </w14:solidFill>
                </w14:textFill>
              </w:rPr>
            </w:pPr>
          </w:p>
        </w:tc>
        <w:tc>
          <w:tcPr>
            <w:tcW w:w="119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E0043004</w:t>
            </w:r>
          </w:p>
        </w:tc>
        <w:tc>
          <w:tcPr>
            <w:tcW w:w="268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心理健康教育课程与教材研究</w:t>
            </w:r>
          </w:p>
        </w:tc>
        <w:tc>
          <w:tcPr>
            <w:tcW w:w="49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8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78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二</w:t>
            </w:r>
          </w:p>
        </w:tc>
        <w:tc>
          <w:tcPr>
            <w:tcW w:w="1575"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赵国军</w:t>
            </w:r>
          </w:p>
        </w:tc>
        <w:tc>
          <w:tcPr>
            <w:tcW w:w="95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382" w:type="dxa"/>
            <w:gridSpan w:val="2"/>
            <w:vMerge w:val="continue"/>
            <w:tcBorders>
              <w:left w:val="single" w:color="auto" w:sz="2" w:space="0"/>
              <w:right w:val="single" w:color="auto" w:sz="2"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kern w:val="0"/>
                <w:sz w:val="18"/>
                <w:szCs w:val="18"/>
                <w14:textFill>
                  <w14:solidFill>
                    <w14:schemeClr w14:val="tx1"/>
                  </w14:solidFill>
                </w14:textFill>
              </w:rPr>
            </w:pPr>
          </w:p>
        </w:tc>
        <w:tc>
          <w:tcPr>
            <w:tcW w:w="119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E0043005</w:t>
            </w:r>
          </w:p>
        </w:tc>
        <w:tc>
          <w:tcPr>
            <w:tcW w:w="268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团体心理咨询</w:t>
            </w:r>
          </w:p>
        </w:tc>
        <w:tc>
          <w:tcPr>
            <w:tcW w:w="49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8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78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二</w:t>
            </w:r>
          </w:p>
        </w:tc>
        <w:tc>
          <w:tcPr>
            <w:tcW w:w="1575"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夏瑞雪 姜艳斐</w:t>
            </w:r>
          </w:p>
        </w:tc>
        <w:tc>
          <w:tcPr>
            <w:tcW w:w="95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36" w:hRule="atLeast"/>
        </w:trPr>
        <w:tc>
          <w:tcPr>
            <w:tcW w:w="1382" w:type="dxa"/>
            <w:gridSpan w:val="2"/>
            <w:vMerge w:val="continue"/>
            <w:tcBorders>
              <w:left w:val="single" w:color="auto" w:sz="2" w:space="0"/>
              <w:bottom w:val="single" w:color="auto" w:sz="2" w:space="0"/>
              <w:right w:val="single" w:color="auto" w:sz="2"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kern w:val="0"/>
                <w:sz w:val="18"/>
                <w:szCs w:val="18"/>
                <w14:textFill>
                  <w14:solidFill>
                    <w14:schemeClr w14:val="tx1"/>
                  </w14:solidFill>
                </w14:textFill>
              </w:rPr>
            </w:pPr>
          </w:p>
        </w:tc>
        <w:tc>
          <w:tcPr>
            <w:tcW w:w="119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E0043006</w:t>
            </w:r>
          </w:p>
        </w:tc>
        <w:tc>
          <w:tcPr>
            <w:tcW w:w="268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人格心理学</w:t>
            </w:r>
          </w:p>
        </w:tc>
        <w:tc>
          <w:tcPr>
            <w:tcW w:w="49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8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78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二</w:t>
            </w:r>
          </w:p>
        </w:tc>
        <w:tc>
          <w:tcPr>
            <w:tcW w:w="1575"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康廷虎 舒跃育</w:t>
            </w:r>
          </w:p>
        </w:tc>
        <w:tc>
          <w:tcPr>
            <w:tcW w:w="95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779" w:type="dxa"/>
            <w:vMerge w:val="restart"/>
            <w:tcBorders>
              <w:top w:val="single" w:color="auto" w:sz="2" w:space="0"/>
              <w:left w:val="single" w:color="auto" w:sz="2" w:space="0"/>
              <w:bottom w:val="single" w:color="auto" w:sz="2"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选</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课</w:t>
            </w:r>
          </w:p>
          <w:p>
            <w:pPr>
              <w:keepNext w:val="0"/>
              <w:keepLines w:val="0"/>
              <w:suppressLineNumbers w:val="0"/>
              <w:spacing w:before="0" w:beforeAutospacing="0" w:after="0" w:afterAutospacing="0" w:line="240" w:lineRule="exact"/>
              <w:ind w:left="0" w:right="0"/>
              <w:rPr>
                <w:rFonts w:hint="default" w:ascii="宋体" w:hAnsi="宋体" w:eastAsia="宋体" w:cs="宋体"/>
                <w:b/>
                <w:bCs/>
                <w:color w:val="000000" w:themeColor="text1"/>
                <w:kern w:val="0"/>
                <w:sz w:val="18"/>
                <w:szCs w:val="18"/>
                <w14:textFill>
                  <w14:solidFill>
                    <w14:schemeClr w14:val="tx1"/>
                  </w14:solidFill>
                </w14:textFill>
              </w:rPr>
            </w:pPr>
          </w:p>
        </w:tc>
        <w:tc>
          <w:tcPr>
            <w:tcW w:w="603" w:type="dxa"/>
            <w:vMerge w:val="restart"/>
            <w:tcBorders>
              <w:top w:val="single" w:color="auto" w:sz="4" w:space="0"/>
              <w:left w:val="single" w:color="auto" w:sz="4"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理论</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知识</w:t>
            </w:r>
          </w:p>
        </w:tc>
        <w:tc>
          <w:tcPr>
            <w:tcW w:w="1196" w:type="dxa"/>
            <w:tcBorders>
              <w:top w:val="single" w:color="auto" w:sz="4"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E0044001</w:t>
            </w:r>
          </w:p>
        </w:tc>
        <w:tc>
          <w:tcPr>
            <w:tcW w:w="268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心理统计及软件应用</w:t>
            </w:r>
          </w:p>
        </w:tc>
        <w:tc>
          <w:tcPr>
            <w:tcW w:w="49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8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78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二</w:t>
            </w:r>
          </w:p>
        </w:tc>
        <w:tc>
          <w:tcPr>
            <w:tcW w:w="1575"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陈  莉</w:t>
            </w:r>
          </w:p>
        </w:tc>
        <w:tc>
          <w:tcPr>
            <w:tcW w:w="95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779" w:type="dxa"/>
            <w:vMerge w:val="continue"/>
            <w:tcBorders>
              <w:top w:val="single" w:color="auto" w:sz="2" w:space="0"/>
              <w:left w:val="single" w:color="auto" w:sz="2" w:space="0"/>
              <w:bottom w:val="single" w:color="auto" w:sz="2"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603" w:type="dxa"/>
            <w:vMerge w:val="continue"/>
            <w:tcBorders>
              <w:left w:val="single" w:color="auto" w:sz="4" w:space="0"/>
              <w:right w:val="single" w:color="auto" w:sz="2"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kern w:val="0"/>
                <w:sz w:val="18"/>
                <w:szCs w:val="18"/>
                <w14:textFill>
                  <w14:solidFill>
                    <w14:schemeClr w14:val="tx1"/>
                  </w14:solidFill>
                </w14:textFill>
              </w:rPr>
            </w:pPr>
          </w:p>
        </w:tc>
        <w:tc>
          <w:tcPr>
            <w:tcW w:w="119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E0044002</w:t>
            </w:r>
          </w:p>
        </w:tc>
        <w:tc>
          <w:tcPr>
            <w:tcW w:w="268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心理测量</w:t>
            </w:r>
          </w:p>
        </w:tc>
        <w:tc>
          <w:tcPr>
            <w:tcW w:w="49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8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78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三</w:t>
            </w:r>
          </w:p>
        </w:tc>
        <w:tc>
          <w:tcPr>
            <w:tcW w:w="1575"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夏瑞雪 赵国军</w:t>
            </w:r>
          </w:p>
        </w:tc>
        <w:tc>
          <w:tcPr>
            <w:tcW w:w="95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779" w:type="dxa"/>
            <w:vMerge w:val="continue"/>
            <w:tcBorders>
              <w:top w:val="single" w:color="auto" w:sz="2" w:space="0"/>
              <w:left w:val="single" w:color="auto" w:sz="2" w:space="0"/>
              <w:bottom w:val="single" w:color="auto" w:sz="2"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603" w:type="dxa"/>
            <w:vMerge w:val="continue"/>
            <w:tcBorders>
              <w:left w:val="single" w:color="auto" w:sz="4" w:space="0"/>
              <w:right w:val="single" w:color="auto" w:sz="2"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kern w:val="0"/>
                <w:sz w:val="18"/>
                <w:szCs w:val="18"/>
                <w14:textFill>
                  <w14:solidFill>
                    <w14:schemeClr w14:val="tx1"/>
                  </w14:solidFill>
                </w14:textFill>
              </w:rPr>
            </w:pPr>
          </w:p>
        </w:tc>
        <w:tc>
          <w:tcPr>
            <w:tcW w:w="119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E0044003</w:t>
            </w:r>
          </w:p>
        </w:tc>
        <w:tc>
          <w:tcPr>
            <w:tcW w:w="268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变态心理学</w:t>
            </w:r>
          </w:p>
        </w:tc>
        <w:tc>
          <w:tcPr>
            <w:tcW w:w="49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8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8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三</w:t>
            </w:r>
          </w:p>
        </w:tc>
        <w:tc>
          <w:tcPr>
            <w:tcW w:w="1575"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姜艳斐 朱雅文</w:t>
            </w:r>
          </w:p>
        </w:tc>
        <w:tc>
          <w:tcPr>
            <w:tcW w:w="95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9" w:hRule="atLeast"/>
        </w:trPr>
        <w:tc>
          <w:tcPr>
            <w:tcW w:w="779" w:type="dxa"/>
            <w:vMerge w:val="continue"/>
            <w:tcBorders>
              <w:top w:val="single" w:color="auto" w:sz="2" w:space="0"/>
              <w:left w:val="single" w:color="auto" w:sz="2" w:space="0"/>
              <w:bottom w:val="single" w:color="auto" w:sz="2"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603" w:type="dxa"/>
            <w:vMerge w:val="continue"/>
            <w:tcBorders>
              <w:left w:val="single" w:color="auto" w:sz="4" w:space="0"/>
              <w:right w:val="single" w:color="auto" w:sz="2"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kern w:val="0"/>
                <w:sz w:val="18"/>
                <w:szCs w:val="18"/>
                <w14:textFill>
                  <w14:solidFill>
                    <w14:schemeClr w14:val="tx1"/>
                  </w14:solidFill>
                </w14:textFill>
              </w:rPr>
            </w:pPr>
          </w:p>
        </w:tc>
        <w:tc>
          <w:tcPr>
            <w:tcW w:w="119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E0044004</w:t>
            </w:r>
          </w:p>
        </w:tc>
        <w:tc>
          <w:tcPr>
            <w:tcW w:w="268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社会心理学</w:t>
            </w:r>
          </w:p>
        </w:tc>
        <w:tc>
          <w:tcPr>
            <w:tcW w:w="49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8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8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三</w:t>
            </w:r>
          </w:p>
        </w:tc>
        <w:tc>
          <w:tcPr>
            <w:tcW w:w="1575"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雍  琳</w:t>
            </w:r>
          </w:p>
        </w:tc>
        <w:tc>
          <w:tcPr>
            <w:tcW w:w="95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779" w:type="dxa"/>
            <w:vMerge w:val="continue"/>
            <w:tcBorders>
              <w:top w:val="single" w:color="auto" w:sz="2" w:space="0"/>
              <w:left w:val="single" w:color="auto" w:sz="2" w:space="0"/>
              <w:bottom w:val="single" w:color="auto" w:sz="2"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603" w:type="dxa"/>
            <w:vMerge w:val="restart"/>
            <w:tcBorders>
              <w:top w:val="single" w:color="auto" w:sz="2" w:space="0"/>
              <w:left w:val="single" w:color="auto" w:sz="4" w:space="0"/>
              <w:right w:val="single" w:color="auto" w:sz="2"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教学</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专业</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技能</w:t>
            </w:r>
          </w:p>
        </w:tc>
        <w:tc>
          <w:tcPr>
            <w:tcW w:w="1196" w:type="dxa"/>
            <w:tcBorders>
              <w:top w:val="single" w:color="auto" w:sz="4"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E0044005</w:t>
            </w:r>
          </w:p>
        </w:tc>
        <w:tc>
          <w:tcPr>
            <w:tcW w:w="268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中小学生心理问题与辅导</w:t>
            </w:r>
          </w:p>
        </w:tc>
        <w:tc>
          <w:tcPr>
            <w:tcW w:w="49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8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8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二</w:t>
            </w:r>
          </w:p>
        </w:tc>
        <w:tc>
          <w:tcPr>
            <w:tcW w:w="1575"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杨晓莉</w:t>
            </w:r>
          </w:p>
        </w:tc>
        <w:tc>
          <w:tcPr>
            <w:tcW w:w="95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779" w:type="dxa"/>
            <w:vMerge w:val="continue"/>
            <w:tcBorders>
              <w:top w:val="single" w:color="auto" w:sz="2" w:space="0"/>
              <w:left w:val="single" w:color="auto" w:sz="2" w:space="0"/>
              <w:bottom w:val="single" w:color="auto" w:sz="2"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kern w:val="0"/>
                <w:sz w:val="18"/>
                <w:szCs w:val="18"/>
                <w14:textFill>
                  <w14:solidFill>
                    <w14:schemeClr w14:val="tx1"/>
                  </w14:solidFill>
                </w14:textFill>
              </w:rPr>
            </w:pPr>
          </w:p>
        </w:tc>
        <w:tc>
          <w:tcPr>
            <w:tcW w:w="603" w:type="dxa"/>
            <w:vMerge w:val="continue"/>
            <w:tcBorders>
              <w:left w:val="single" w:color="auto" w:sz="4" w:space="0"/>
              <w:right w:val="single" w:color="auto" w:sz="2"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119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E0044006</w:t>
            </w:r>
          </w:p>
        </w:tc>
        <w:tc>
          <w:tcPr>
            <w:tcW w:w="268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心理诊断</w:t>
            </w:r>
          </w:p>
        </w:tc>
        <w:tc>
          <w:tcPr>
            <w:tcW w:w="49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8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8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二</w:t>
            </w:r>
          </w:p>
        </w:tc>
        <w:tc>
          <w:tcPr>
            <w:tcW w:w="1575"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外请</w:t>
            </w:r>
          </w:p>
        </w:tc>
        <w:tc>
          <w:tcPr>
            <w:tcW w:w="95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779" w:type="dxa"/>
            <w:vMerge w:val="continue"/>
            <w:tcBorders>
              <w:top w:val="single" w:color="auto" w:sz="2" w:space="0"/>
              <w:left w:val="single" w:color="auto" w:sz="2" w:space="0"/>
              <w:bottom w:val="single" w:color="auto" w:sz="2"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kern w:val="0"/>
                <w:sz w:val="18"/>
                <w:szCs w:val="18"/>
                <w14:textFill>
                  <w14:solidFill>
                    <w14:schemeClr w14:val="tx1"/>
                  </w14:solidFill>
                </w14:textFill>
              </w:rPr>
            </w:pPr>
          </w:p>
        </w:tc>
        <w:tc>
          <w:tcPr>
            <w:tcW w:w="603" w:type="dxa"/>
            <w:vMerge w:val="continue"/>
            <w:tcBorders>
              <w:left w:val="single" w:color="auto" w:sz="4" w:space="0"/>
              <w:right w:val="single" w:color="auto" w:sz="2"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119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E0044007</w:t>
            </w:r>
          </w:p>
        </w:tc>
        <w:tc>
          <w:tcPr>
            <w:tcW w:w="268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心理咨询技术应用与案例分析</w:t>
            </w:r>
          </w:p>
        </w:tc>
        <w:tc>
          <w:tcPr>
            <w:tcW w:w="49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8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8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二</w:t>
            </w:r>
          </w:p>
        </w:tc>
        <w:tc>
          <w:tcPr>
            <w:tcW w:w="1575"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团队课</w:t>
            </w:r>
          </w:p>
        </w:tc>
        <w:tc>
          <w:tcPr>
            <w:tcW w:w="95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779" w:type="dxa"/>
            <w:vMerge w:val="continue"/>
            <w:tcBorders>
              <w:top w:val="single" w:color="auto" w:sz="2" w:space="0"/>
              <w:left w:val="single" w:color="auto" w:sz="2" w:space="0"/>
              <w:bottom w:val="single" w:color="auto" w:sz="2"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kern w:val="0"/>
                <w:sz w:val="18"/>
                <w:szCs w:val="18"/>
                <w14:textFill>
                  <w14:solidFill>
                    <w14:schemeClr w14:val="tx1"/>
                  </w14:solidFill>
                </w14:textFill>
              </w:rPr>
            </w:pPr>
          </w:p>
        </w:tc>
        <w:tc>
          <w:tcPr>
            <w:tcW w:w="603" w:type="dxa"/>
            <w:vMerge w:val="continue"/>
            <w:tcBorders>
              <w:left w:val="single" w:color="auto" w:sz="4" w:space="0"/>
              <w:right w:val="single" w:color="auto" w:sz="2"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119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E0044008</w:t>
            </w:r>
          </w:p>
        </w:tc>
        <w:tc>
          <w:tcPr>
            <w:tcW w:w="268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心理危机干预</w:t>
            </w:r>
          </w:p>
        </w:tc>
        <w:tc>
          <w:tcPr>
            <w:tcW w:w="49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8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8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三</w:t>
            </w:r>
          </w:p>
        </w:tc>
        <w:tc>
          <w:tcPr>
            <w:tcW w:w="1575"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朱雅雯</w:t>
            </w:r>
          </w:p>
        </w:tc>
        <w:tc>
          <w:tcPr>
            <w:tcW w:w="95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779" w:type="dxa"/>
            <w:vMerge w:val="continue"/>
            <w:tcBorders>
              <w:top w:val="single" w:color="auto" w:sz="2" w:space="0"/>
              <w:left w:val="single" w:color="auto" w:sz="2" w:space="0"/>
              <w:bottom w:val="single" w:color="auto" w:sz="2"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kern w:val="0"/>
                <w:sz w:val="18"/>
                <w:szCs w:val="18"/>
                <w14:textFill>
                  <w14:solidFill>
                    <w14:schemeClr w14:val="tx1"/>
                  </w14:solidFill>
                </w14:textFill>
              </w:rPr>
            </w:pPr>
          </w:p>
        </w:tc>
        <w:tc>
          <w:tcPr>
            <w:tcW w:w="603" w:type="dxa"/>
            <w:vMerge w:val="continue"/>
            <w:tcBorders>
              <w:left w:val="single" w:color="auto" w:sz="4" w:space="0"/>
              <w:right w:val="single" w:color="auto" w:sz="2"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119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E0044009</w:t>
            </w:r>
          </w:p>
        </w:tc>
        <w:tc>
          <w:tcPr>
            <w:tcW w:w="268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家庭治疗</w:t>
            </w:r>
          </w:p>
        </w:tc>
        <w:tc>
          <w:tcPr>
            <w:tcW w:w="49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8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8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三</w:t>
            </w:r>
          </w:p>
        </w:tc>
        <w:tc>
          <w:tcPr>
            <w:tcW w:w="1575"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丁小斌</w:t>
            </w:r>
          </w:p>
        </w:tc>
        <w:tc>
          <w:tcPr>
            <w:tcW w:w="95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779" w:type="dxa"/>
            <w:vMerge w:val="continue"/>
            <w:tcBorders>
              <w:top w:val="single" w:color="auto" w:sz="2" w:space="0"/>
              <w:left w:val="single" w:color="auto" w:sz="2" w:space="0"/>
              <w:bottom w:val="single" w:color="auto" w:sz="2"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kern w:val="0"/>
                <w:sz w:val="18"/>
                <w:szCs w:val="18"/>
                <w14:textFill>
                  <w14:solidFill>
                    <w14:schemeClr w14:val="tx1"/>
                  </w14:solidFill>
                </w14:textFill>
              </w:rPr>
            </w:pPr>
          </w:p>
        </w:tc>
        <w:tc>
          <w:tcPr>
            <w:tcW w:w="603" w:type="dxa"/>
            <w:vMerge w:val="continue"/>
            <w:tcBorders>
              <w:left w:val="single" w:color="auto" w:sz="4" w:space="0"/>
              <w:right w:val="single" w:color="auto" w:sz="2"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119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E0044010</w:t>
            </w:r>
          </w:p>
        </w:tc>
        <w:tc>
          <w:tcPr>
            <w:tcW w:w="268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哀伤治疗</w:t>
            </w:r>
          </w:p>
        </w:tc>
        <w:tc>
          <w:tcPr>
            <w:tcW w:w="49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8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78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五</w:t>
            </w:r>
          </w:p>
        </w:tc>
        <w:tc>
          <w:tcPr>
            <w:tcW w:w="1575"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朱雅雯</w:t>
            </w:r>
          </w:p>
        </w:tc>
        <w:tc>
          <w:tcPr>
            <w:tcW w:w="95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779" w:type="dxa"/>
            <w:vMerge w:val="continue"/>
            <w:tcBorders>
              <w:top w:val="single" w:color="auto" w:sz="2" w:space="0"/>
              <w:left w:val="single" w:color="auto" w:sz="2" w:space="0"/>
              <w:bottom w:val="single" w:color="auto" w:sz="2"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kern w:val="0"/>
                <w:sz w:val="18"/>
                <w:szCs w:val="18"/>
                <w14:textFill>
                  <w14:solidFill>
                    <w14:schemeClr w14:val="tx1"/>
                  </w14:solidFill>
                </w14:textFill>
              </w:rPr>
            </w:pPr>
          </w:p>
        </w:tc>
        <w:tc>
          <w:tcPr>
            <w:tcW w:w="603" w:type="dxa"/>
            <w:vMerge w:val="continue"/>
            <w:tcBorders>
              <w:left w:val="single" w:color="auto" w:sz="4" w:space="0"/>
              <w:right w:val="single" w:color="auto" w:sz="2"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119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E0044011</w:t>
            </w:r>
          </w:p>
        </w:tc>
        <w:tc>
          <w:tcPr>
            <w:tcW w:w="268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心理问题的形成与预防</w:t>
            </w:r>
          </w:p>
        </w:tc>
        <w:tc>
          <w:tcPr>
            <w:tcW w:w="49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8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78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无</w:t>
            </w:r>
          </w:p>
        </w:tc>
        <w:tc>
          <w:tcPr>
            <w:tcW w:w="1575"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丁小斌</w:t>
            </w:r>
          </w:p>
        </w:tc>
        <w:tc>
          <w:tcPr>
            <w:tcW w:w="95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779" w:type="dxa"/>
            <w:vMerge w:val="continue"/>
            <w:tcBorders>
              <w:top w:val="single" w:color="auto" w:sz="2" w:space="0"/>
              <w:left w:val="single" w:color="auto" w:sz="2" w:space="0"/>
              <w:bottom w:val="single" w:color="auto" w:sz="2"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kern w:val="0"/>
                <w:sz w:val="18"/>
                <w:szCs w:val="18"/>
                <w14:textFill>
                  <w14:solidFill>
                    <w14:schemeClr w14:val="tx1"/>
                  </w14:solidFill>
                </w14:textFill>
              </w:rPr>
            </w:pPr>
          </w:p>
        </w:tc>
        <w:tc>
          <w:tcPr>
            <w:tcW w:w="603" w:type="dxa"/>
            <w:vMerge w:val="continue"/>
            <w:tcBorders>
              <w:left w:val="single" w:color="auto" w:sz="4" w:space="0"/>
              <w:right w:val="single" w:color="auto" w:sz="2"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119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E0044012</w:t>
            </w:r>
          </w:p>
        </w:tc>
        <w:tc>
          <w:tcPr>
            <w:tcW w:w="268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认知行为疗法专题</w:t>
            </w:r>
          </w:p>
        </w:tc>
        <w:tc>
          <w:tcPr>
            <w:tcW w:w="49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8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8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三</w:t>
            </w:r>
          </w:p>
        </w:tc>
        <w:tc>
          <w:tcPr>
            <w:tcW w:w="1575"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朱雅文</w:t>
            </w:r>
          </w:p>
        </w:tc>
        <w:tc>
          <w:tcPr>
            <w:tcW w:w="95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779" w:type="dxa"/>
            <w:vMerge w:val="continue"/>
            <w:tcBorders>
              <w:top w:val="single" w:color="auto" w:sz="2" w:space="0"/>
              <w:left w:val="single" w:color="auto" w:sz="2" w:space="0"/>
              <w:bottom w:val="single" w:color="auto" w:sz="2"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kern w:val="0"/>
                <w:sz w:val="18"/>
                <w:szCs w:val="18"/>
                <w14:textFill>
                  <w14:solidFill>
                    <w14:schemeClr w14:val="tx1"/>
                  </w14:solidFill>
                </w14:textFill>
              </w:rPr>
            </w:pPr>
          </w:p>
        </w:tc>
        <w:tc>
          <w:tcPr>
            <w:tcW w:w="603" w:type="dxa"/>
            <w:vMerge w:val="continue"/>
            <w:tcBorders>
              <w:left w:val="single" w:color="auto" w:sz="4" w:space="0"/>
              <w:right w:val="single" w:color="auto" w:sz="2"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119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E0044013</w:t>
            </w:r>
          </w:p>
        </w:tc>
        <w:tc>
          <w:tcPr>
            <w:tcW w:w="268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沙盘疗法</w:t>
            </w:r>
          </w:p>
        </w:tc>
        <w:tc>
          <w:tcPr>
            <w:tcW w:w="49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8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78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三</w:t>
            </w:r>
          </w:p>
        </w:tc>
        <w:tc>
          <w:tcPr>
            <w:tcW w:w="1575"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姜艳斐</w:t>
            </w:r>
          </w:p>
        </w:tc>
        <w:tc>
          <w:tcPr>
            <w:tcW w:w="95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779" w:type="dxa"/>
            <w:vMerge w:val="continue"/>
            <w:tcBorders>
              <w:top w:val="single" w:color="auto" w:sz="2" w:space="0"/>
              <w:left w:val="single" w:color="auto" w:sz="2" w:space="0"/>
              <w:bottom w:val="single" w:color="auto" w:sz="2"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kern w:val="0"/>
                <w:sz w:val="18"/>
                <w:szCs w:val="18"/>
                <w14:textFill>
                  <w14:solidFill>
                    <w14:schemeClr w14:val="tx1"/>
                  </w14:solidFill>
                </w14:textFill>
              </w:rPr>
            </w:pPr>
          </w:p>
        </w:tc>
        <w:tc>
          <w:tcPr>
            <w:tcW w:w="603" w:type="dxa"/>
            <w:vMerge w:val="continue"/>
            <w:tcBorders>
              <w:left w:val="single" w:color="auto" w:sz="4" w:space="0"/>
              <w:right w:val="single" w:color="auto" w:sz="2"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119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E0044014</w:t>
            </w:r>
          </w:p>
        </w:tc>
        <w:tc>
          <w:tcPr>
            <w:tcW w:w="268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正念疗法</w:t>
            </w:r>
          </w:p>
        </w:tc>
        <w:tc>
          <w:tcPr>
            <w:tcW w:w="49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8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78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五</w:t>
            </w:r>
          </w:p>
        </w:tc>
        <w:tc>
          <w:tcPr>
            <w:tcW w:w="1575"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丁小斌</w:t>
            </w:r>
          </w:p>
        </w:tc>
        <w:tc>
          <w:tcPr>
            <w:tcW w:w="95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779" w:type="dxa"/>
            <w:vMerge w:val="continue"/>
            <w:tcBorders>
              <w:top w:val="single" w:color="auto" w:sz="2" w:space="0"/>
              <w:left w:val="single" w:color="auto" w:sz="2" w:space="0"/>
              <w:bottom w:val="single" w:color="auto" w:sz="2"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kern w:val="0"/>
                <w:sz w:val="18"/>
                <w:szCs w:val="18"/>
                <w14:textFill>
                  <w14:solidFill>
                    <w14:schemeClr w14:val="tx1"/>
                  </w14:solidFill>
                </w14:textFill>
              </w:rPr>
            </w:pPr>
          </w:p>
        </w:tc>
        <w:tc>
          <w:tcPr>
            <w:tcW w:w="603" w:type="dxa"/>
            <w:vMerge w:val="continue"/>
            <w:tcBorders>
              <w:left w:val="single" w:color="auto" w:sz="4" w:space="0"/>
              <w:bottom w:val="single" w:color="auto" w:sz="2" w:space="0"/>
              <w:right w:val="single" w:color="auto" w:sz="2"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119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E0044015</w:t>
            </w:r>
          </w:p>
        </w:tc>
        <w:tc>
          <w:tcPr>
            <w:tcW w:w="268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催眠放松疗法</w:t>
            </w:r>
          </w:p>
        </w:tc>
        <w:tc>
          <w:tcPr>
            <w:tcW w:w="49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8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78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三</w:t>
            </w:r>
          </w:p>
        </w:tc>
        <w:tc>
          <w:tcPr>
            <w:tcW w:w="1575"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姜艳斐</w:t>
            </w:r>
          </w:p>
        </w:tc>
        <w:tc>
          <w:tcPr>
            <w:tcW w:w="95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779" w:type="dxa"/>
            <w:vMerge w:val="continue"/>
            <w:tcBorders>
              <w:top w:val="single" w:color="auto" w:sz="2" w:space="0"/>
              <w:left w:val="single" w:color="auto" w:sz="2" w:space="0"/>
              <w:bottom w:val="single" w:color="auto" w:sz="2"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kern w:val="0"/>
                <w:sz w:val="18"/>
                <w:szCs w:val="18"/>
                <w14:textFill>
                  <w14:solidFill>
                    <w14:schemeClr w14:val="tx1"/>
                  </w14:solidFill>
                </w14:textFill>
              </w:rPr>
            </w:pPr>
          </w:p>
        </w:tc>
        <w:tc>
          <w:tcPr>
            <w:tcW w:w="603" w:type="dxa"/>
            <w:vMerge w:val="restart"/>
            <w:tcBorders>
              <w:top w:val="single" w:color="auto" w:sz="2" w:space="0"/>
              <w:left w:val="single" w:color="auto" w:sz="4" w:space="0"/>
              <w:bottom w:val="single" w:color="auto" w:sz="2" w:space="0"/>
              <w:right w:val="single" w:color="auto" w:sz="2"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教育</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教学</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管理</w:t>
            </w:r>
          </w:p>
        </w:tc>
        <w:tc>
          <w:tcPr>
            <w:tcW w:w="119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E0044016</w:t>
            </w:r>
          </w:p>
        </w:tc>
        <w:tc>
          <w:tcPr>
            <w:tcW w:w="268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生涯管理与辅导</w:t>
            </w:r>
          </w:p>
        </w:tc>
        <w:tc>
          <w:tcPr>
            <w:tcW w:w="49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8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8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五</w:t>
            </w:r>
          </w:p>
        </w:tc>
        <w:tc>
          <w:tcPr>
            <w:tcW w:w="1575"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  玲</w:t>
            </w:r>
          </w:p>
        </w:tc>
        <w:tc>
          <w:tcPr>
            <w:tcW w:w="95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779" w:type="dxa"/>
            <w:vMerge w:val="continue"/>
            <w:tcBorders>
              <w:top w:val="single" w:color="auto" w:sz="2" w:space="0"/>
              <w:left w:val="single" w:color="auto" w:sz="2" w:space="0"/>
              <w:bottom w:val="single" w:color="auto" w:sz="2"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kern w:val="0"/>
                <w:sz w:val="18"/>
                <w:szCs w:val="18"/>
                <w14:textFill>
                  <w14:solidFill>
                    <w14:schemeClr w14:val="tx1"/>
                  </w14:solidFill>
                </w14:textFill>
              </w:rPr>
            </w:pPr>
          </w:p>
        </w:tc>
        <w:tc>
          <w:tcPr>
            <w:tcW w:w="603" w:type="dxa"/>
            <w:vMerge w:val="continue"/>
            <w:tcBorders>
              <w:top w:val="single" w:color="auto" w:sz="2" w:space="0"/>
              <w:left w:val="single" w:color="auto" w:sz="4" w:space="0"/>
              <w:bottom w:val="single" w:color="auto" w:sz="2" w:space="0"/>
              <w:right w:val="single" w:color="auto" w:sz="2"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119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E0044017</w:t>
            </w:r>
          </w:p>
        </w:tc>
        <w:tc>
          <w:tcPr>
            <w:tcW w:w="268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质性研究方法</w:t>
            </w:r>
          </w:p>
        </w:tc>
        <w:tc>
          <w:tcPr>
            <w:tcW w:w="49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8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8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五</w:t>
            </w:r>
          </w:p>
        </w:tc>
        <w:tc>
          <w:tcPr>
            <w:tcW w:w="1575"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舒跃育 杨宝琰</w:t>
            </w:r>
          </w:p>
        </w:tc>
        <w:tc>
          <w:tcPr>
            <w:tcW w:w="95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779" w:type="dxa"/>
            <w:vMerge w:val="continue"/>
            <w:tcBorders>
              <w:top w:val="single" w:color="auto" w:sz="2" w:space="0"/>
              <w:left w:val="single" w:color="auto" w:sz="2" w:space="0"/>
              <w:bottom w:val="single" w:color="auto" w:sz="2"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kern w:val="0"/>
                <w:sz w:val="18"/>
                <w:szCs w:val="18"/>
                <w14:textFill>
                  <w14:solidFill>
                    <w14:schemeClr w14:val="tx1"/>
                  </w14:solidFill>
                </w14:textFill>
              </w:rPr>
            </w:pPr>
          </w:p>
        </w:tc>
        <w:tc>
          <w:tcPr>
            <w:tcW w:w="603" w:type="dxa"/>
            <w:vMerge w:val="continue"/>
            <w:tcBorders>
              <w:top w:val="single" w:color="auto" w:sz="2" w:space="0"/>
              <w:left w:val="single" w:color="auto" w:sz="4" w:space="0"/>
              <w:bottom w:val="single" w:color="auto" w:sz="2" w:space="0"/>
              <w:right w:val="single" w:color="auto" w:sz="2"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119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E0044018</w:t>
            </w:r>
          </w:p>
        </w:tc>
        <w:tc>
          <w:tcPr>
            <w:tcW w:w="268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班级与课堂管理</w:t>
            </w:r>
          </w:p>
        </w:tc>
        <w:tc>
          <w:tcPr>
            <w:tcW w:w="49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8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8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五</w:t>
            </w:r>
          </w:p>
        </w:tc>
        <w:tc>
          <w:tcPr>
            <w:tcW w:w="1575"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w:t>
            </w:r>
          </w:p>
        </w:tc>
        <w:tc>
          <w:tcPr>
            <w:tcW w:w="95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779" w:type="dxa"/>
            <w:vMerge w:val="continue"/>
            <w:tcBorders>
              <w:top w:val="single" w:color="auto" w:sz="2" w:space="0"/>
              <w:left w:val="single" w:color="auto" w:sz="2" w:space="0"/>
              <w:bottom w:val="single" w:color="auto" w:sz="2"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kern w:val="0"/>
                <w:sz w:val="18"/>
                <w:szCs w:val="18"/>
                <w14:textFill>
                  <w14:solidFill>
                    <w14:schemeClr w14:val="tx1"/>
                  </w14:solidFill>
                </w14:textFill>
              </w:rPr>
            </w:pPr>
          </w:p>
        </w:tc>
        <w:tc>
          <w:tcPr>
            <w:tcW w:w="603" w:type="dxa"/>
            <w:vMerge w:val="continue"/>
            <w:tcBorders>
              <w:top w:val="single" w:color="auto" w:sz="2" w:space="0"/>
              <w:left w:val="single" w:color="auto" w:sz="4" w:space="0"/>
              <w:bottom w:val="single" w:color="auto" w:sz="2" w:space="0"/>
              <w:right w:val="single" w:color="auto" w:sz="2"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119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E0044019</w:t>
            </w:r>
          </w:p>
        </w:tc>
        <w:tc>
          <w:tcPr>
            <w:tcW w:w="268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管理心理学</w:t>
            </w:r>
          </w:p>
        </w:tc>
        <w:tc>
          <w:tcPr>
            <w:tcW w:w="49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8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8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五</w:t>
            </w:r>
          </w:p>
        </w:tc>
        <w:tc>
          <w:tcPr>
            <w:tcW w:w="1575"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  玲</w:t>
            </w:r>
          </w:p>
        </w:tc>
        <w:tc>
          <w:tcPr>
            <w:tcW w:w="95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779" w:type="dxa"/>
            <w:vMerge w:val="continue"/>
            <w:tcBorders>
              <w:top w:val="single" w:color="auto" w:sz="2" w:space="0"/>
              <w:left w:val="single" w:color="auto" w:sz="2" w:space="0"/>
              <w:bottom w:val="single" w:color="auto" w:sz="2"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kern w:val="0"/>
                <w:sz w:val="18"/>
                <w:szCs w:val="18"/>
                <w14:textFill>
                  <w14:solidFill>
                    <w14:schemeClr w14:val="tx1"/>
                  </w14:solidFill>
                </w14:textFill>
              </w:rPr>
            </w:pPr>
          </w:p>
        </w:tc>
        <w:tc>
          <w:tcPr>
            <w:tcW w:w="603" w:type="dxa"/>
            <w:vMerge w:val="continue"/>
            <w:tcBorders>
              <w:top w:val="single" w:color="auto" w:sz="2" w:space="0"/>
              <w:left w:val="single" w:color="auto" w:sz="4" w:space="0"/>
              <w:bottom w:val="single" w:color="auto" w:sz="2" w:space="0"/>
              <w:right w:val="single" w:color="auto" w:sz="2"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119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E0044020</w:t>
            </w:r>
          </w:p>
        </w:tc>
        <w:tc>
          <w:tcPr>
            <w:tcW w:w="268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学校管理学原理</w:t>
            </w:r>
          </w:p>
        </w:tc>
        <w:tc>
          <w:tcPr>
            <w:tcW w:w="49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8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8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五</w:t>
            </w:r>
          </w:p>
        </w:tc>
        <w:tc>
          <w:tcPr>
            <w:tcW w:w="1575"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  玲</w:t>
            </w:r>
          </w:p>
        </w:tc>
        <w:tc>
          <w:tcPr>
            <w:tcW w:w="95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8" w:hRule="atLeast"/>
        </w:trPr>
        <w:tc>
          <w:tcPr>
            <w:tcW w:w="779" w:type="dxa"/>
            <w:vMerge w:val="continue"/>
            <w:tcBorders>
              <w:top w:val="single" w:color="auto" w:sz="2" w:space="0"/>
              <w:left w:val="single" w:color="auto" w:sz="2" w:space="0"/>
              <w:bottom w:val="single" w:color="auto" w:sz="2"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kern w:val="0"/>
                <w:sz w:val="18"/>
                <w:szCs w:val="18"/>
                <w14:textFill>
                  <w14:solidFill>
                    <w14:schemeClr w14:val="tx1"/>
                  </w14:solidFill>
                </w14:textFill>
              </w:rPr>
            </w:pPr>
          </w:p>
        </w:tc>
        <w:tc>
          <w:tcPr>
            <w:tcW w:w="603" w:type="dxa"/>
            <w:vMerge w:val="continue"/>
            <w:tcBorders>
              <w:top w:val="single" w:color="auto" w:sz="2" w:space="0"/>
              <w:left w:val="single" w:color="auto" w:sz="4" w:space="0"/>
              <w:bottom w:val="single" w:color="auto" w:sz="2" w:space="0"/>
              <w:right w:val="single" w:color="auto" w:sz="2"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119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E0044021</w:t>
            </w:r>
          </w:p>
        </w:tc>
        <w:tc>
          <w:tcPr>
            <w:tcW w:w="268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心理援助</w:t>
            </w:r>
          </w:p>
        </w:tc>
        <w:tc>
          <w:tcPr>
            <w:tcW w:w="49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8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8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五</w:t>
            </w:r>
          </w:p>
        </w:tc>
        <w:tc>
          <w:tcPr>
            <w:tcW w:w="1575"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  玲</w:t>
            </w:r>
          </w:p>
        </w:tc>
        <w:tc>
          <w:tcPr>
            <w:tcW w:w="95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25" w:hRule="atLeast"/>
        </w:trPr>
        <w:tc>
          <w:tcPr>
            <w:tcW w:w="1382" w:type="dxa"/>
            <w:gridSpan w:val="2"/>
            <w:vMerge w:val="restart"/>
            <w:tcBorders>
              <w:top w:val="single" w:color="auto" w:sz="2" w:space="0"/>
              <w:left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实</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践</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教</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学</w:t>
            </w:r>
          </w:p>
        </w:tc>
        <w:tc>
          <w:tcPr>
            <w:tcW w:w="119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E0045001</w:t>
            </w:r>
          </w:p>
        </w:tc>
        <w:tc>
          <w:tcPr>
            <w:tcW w:w="268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tabs>
                <w:tab w:val="left" w:pos="9360"/>
              </w:tabs>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教学设计</w:t>
            </w:r>
          </w:p>
        </w:tc>
        <w:tc>
          <w:tcPr>
            <w:tcW w:w="49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tabs>
                <w:tab w:val="left" w:pos="9360"/>
              </w:tabs>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18</w:t>
            </w:r>
          </w:p>
        </w:tc>
        <w:tc>
          <w:tcPr>
            <w:tcW w:w="58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tabs>
                <w:tab w:val="left" w:pos="9360"/>
              </w:tabs>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w:t>
            </w:r>
          </w:p>
        </w:tc>
        <w:tc>
          <w:tcPr>
            <w:tcW w:w="78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二</w:t>
            </w:r>
          </w:p>
        </w:tc>
        <w:tc>
          <w:tcPr>
            <w:tcW w:w="1575"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心理学院</w:t>
            </w:r>
          </w:p>
        </w:tc>
        <w:tc>
          <w:tcPr>
            <w:tcW w:w="95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14" w:hRule="atLeast"/>
        </w:trPr>
        <w:tc>
          <w:tcPr>
            <w:tcW w:w="1382" w:type="dxa"/>
            <w:gridSpan w:val="2"/>
            <w:vMerge w:val="continue"/>
            <w:tcBorders>
              <w:left w:val="single" w:color="auto" w:sz="2" w:space="0"/>
              <w:right w:val="single" w:color="auto" w:sz="2"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119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E0045002</w:t>
            </w:r>
          </w:p>
        </w:tc>
        <w:tc>
          <w:tcPr>
            <w:tcW w:w="268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tabs>
                <w:tab w:val="left" w:pos="9360"/>
              </w:tabs>
              <w:spacing w:before="0" w:beforeAutospacing="0" w:after="0" w:afterAutospacing="0" w:line="240" w:lineRule="exact"/>
              <w:ind w:left="0" w:right="0"/>
              <w:jc w:val="left"/>
              <w:rPr>
                <w:rFonts w:hint="default" w:ascii="宋体" w:hAnsi="宋体" w:eastAsia="宋体" w:cs="宋体"/>
                <w:color w:val="000000" w:themeColor="text1"/>
                <w:w w:val="90"/>
                <w:kern w:val="0"/>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实践案例研究</w:t>
            </w:r>
          </w:p>
        </w:tc>
        <w:tc>
          <w:tcPr>
            <w:tcW w:w="49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tabs>
                <w:tab w:val="left" w:pos="9360"/>
              </w:tabs>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18</w:t>
            </w:r>
          </w:p>
        </w:tc>
        <w:tc>
          <w:tcPr>
            <w:tcW w:w="58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tabs>
                <w:tab w:val="left" w:pos="9360"/>
              </w:tabs>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w:t>
            </w:r>
          </w:p>
        </w:tc>
        <w:tc>
          <w:tcPr>
            <w:tcW w:w="78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三</w:t>
            </w:r>
          </w:p>
        </w:tc>
        <w:tc>
          <w:tcPr>
            <w:tcW w:w="1575"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心理学院</w:t>
            </w:r>
          </w:p>
        </w:tc>
        <w:tc>
          <w:tcPr>
            <w:tcW w:w="95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382" w:type="dxa"/>
            <w:gridSpan w:val="2"/>
            <w:vMerge w:val="continue"/>
            <w:tcBorders>
              <w:left w:val="single" w:color="auto" w:sz="2" w:space="0"/>
              <w:right w:val="single" w:color="auto" w:sz="2"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kern w:val="0"/>
                <w:sz w:val="18"/>
                <w:szCs w:val="18"/>
                <w14:textFill>
                  <w14:solidFill>
                    <w14:schemeClr w14:val="tx1"/>
                  </w14:solidFill>
                </w14:textFill>
              </w:rPr>
            </w:pPr>
          </w:p>
        </w:tc>
        <w:tc>
          <w:tcPr>
            <w:tcW w:w="119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E0045003</w:t>
            </w:r>
          </w:p>
        </w:tc>
        <w:tc>
          <w:tcPr>
            <w:tcW w:w="268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tabs>
                <w:tab w:val="left" w:pos="9360"/>
              </w:tabs>
              <w:spacing w:before="0" w:beforeAutospacing="0" w:after="0" w:afterAutospacing="0" w:line="240" w:lineRule="exact"/>
              <w:ind w:left="0" w:right="0"/>
              <w:jc w:val="left"/>
              <w:rPr>
                <w:rFonts w:hint="default" w:ascii="宋体" w:hAnsi="宋体" w:eastAsia="宋体" w:cs="宋体"/>
                <w:color w:val="000000" w:themeColor="text1"/>
                <w:w w:val="90"/>
                <w:kern w:val="0"/>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教育观察反思</w:t>
            </w:r>
          </w:p>
        </w:tc>
        <w:tc>
          <w:tcPr>
            <w:tcW w:w="49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tabs>
                <w:tab w:val="left" w:pos="9360"/>
              </w:tabs>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18</w:t>
            </w:r>
          </w:p>
        </w:tc>
        <w:tc>
          <w:tcPr>
            <w:tcW w:w="58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tabs>
                <w:tab w:val="left" w:pos="9360"/>
              </w:tabs>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78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四</w:t>
            </w:r>
          </w:p>
        </w:tc>
        <w:tc>
          <w:tcPr>
            <w:tcW w:w="1575"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心理学院</w:t>
            </w:r>
          </w:p>
        </w:tc>
        <w:tc>
          <w:tcPr>
            <w:tcW w:w="95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382" w:type="dxa"/>
            <w:gridSpan w:val="2"/>
            <w:vMerge w:val="continue"/>
            <w:tcBorders>
              <w:left w:val="single" w:color="auto" w:sz="2" w:space="0"/>
              <w:bottom w:val="single" w:color="auto" w:sz="2" w:space="0"/>
              <w:right w:val="single" w:color="auto" w:sz="2"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kern w:val="0"/>
                <w:sz w:val="18"/>
                <w:szCs w:val="18"/>
                <w14:textFill>
                  <w14:solidFill>
                    <w14:schemeClr w14:val="tx1"/>
                  </w14:solidFill>
                </w14:textFill>
              </w:rPr>
            </w:pPr>
          </w:p>
        </w:tc>
        <w:tc>
          <w:tcPr>
            <w:tcW w:w="1196"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i/>
                <w:iCs/>
                <w:color w:val="000000" w:themeColor="text1"/>
                <w:kern w:val="0"/>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E0045004</w:t>
            </w:r>
          </w:p>
        </w:tc>
        <w:tc>
          <w:tcPr>
            <w:tcW w:w="268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tabs>
                <w:tab w:val="left" w:pos="9360"/>
              </w:tabs>
              <w:spacing w:before="0" w:beforeAutospacing="0" w:after="0" w:afterAutospacing="0" w:line="240" w:lineRule="exact"/>
              <w:ind w:left="0" w:right="0"/>
              <w:jc w:val="left"/>
              <w:rPr>
                <w:rFonts w:hint="default" w:ascii="宋体" w:hAnsi="宋体" w:eastAsia="宋体" w:cs="宋体"/>
                <w:color w:val="000000" w:themeColor="text1"/>
                <w:w w:val="90"/>
                <w:kern w:val="0"/>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教学专题研究</w:t>
            </w:r>
          </w:p>
        </w:tc>
        <w:tc>
          <w:tcPr>
            <w:tcW w:w="493"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tabs>
                <w:tab w:val="left" w:pos="9360"/>
              </w:tabs>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18</w:t>
            </w:r>
          </w:p>
        </w:tc>
        <w:tc>
          <w:tcPr>
            <w:tcW w:w="586"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tabs>
                <w:tab w:val="left" w:pos="9360"/>
              </w:tabs>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78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四</w:t>
            </w:r>
          </w:p>
        </w:tc>
        <w:tc>
          <w:tcPr>
            <w:tcW w:w="1575"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心理学院</w:t>
            </w:r>
          </w:p>
        </w:tc>
        <w:tc>
          <w:tcPr>
            <w:tcW w:w="95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382"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总学分</w:t>
            </w:r>
          </w:p>
        </w:tc>
        <w:tc>
          <w:tcPr>
            <w:tcW w:w="8272" w:type="dxa"/>
            <w:gridSpan w:val="7"/>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不低于37学分</w:t>
            </w:r>
          </w:p>
        </w:tc>
      </w:tr>
    </w:tbl>
    <w:p>
      <w:pPr>
        <w:spacing w:before="120" w:beforeLines="50" w:line="560" w:lineRule="exact"/>
        <w:rPr>
          <w:rFonts w:ascii="宋体" w:hAnsi="宋体" w:cs="宋体"/>
          <w:color w:val="000000" w:themeColor="text1"/>
          <w:kern w:val="0"/>
          <w:szCs w:val="21"/>
          <w14:textFill>
            <w14:solidFill>
              <w14:schemeClr w14:val="tx1"/>
            </w14:solidFill>
          </w14:textFill>
        </w:rPr>
        <w:sectPr>
          <w:type w:val="continuous"/>
          <w:pgSz w:w="11906" w:h="16838"/>
          <w:pgMar w:top="1701" w:right="1474" w:bottom="1418" w:left="1418" w:header="1191" w:footer="1021" w:gutter="0"/>
          <w:pgNumType w:fmt="decimal"/>
          <w:cols w:space="720" w:num="1"/>
          <w:docGrid w:linePitch="317" w:charSpace="0"/>
        </w:sectPr>
      </w:pPr>
    </w:p>
    <w:p>
      <w:pPr>
        <w:pStyle w:val="2"/>
        <w:spacing w:before="120"/>
        <w:rPr>
          <w:color w:val="000000" w:themeColor="text1"/>
          <w14:textFill>
            <w14:solidFill>
              <w14:schemeClr w14:val="tx1"/>
            </w14:solidFill>
          </w14:textFill>
        </w:rPr>
      </w:pPr>
      <w:bookmarkStart w:id="40" w:name="_Toc527397025"/>
      <w:bookmarkStart w:id="41" w:name="_Toc6739"/>
      <w:bookmarkStart w:id="42" w:name="_Toc30257"/>
      <w:bookmarkStart w:id="43" w:name="_Toc17347"/>
      <w:bookmarkStart w:id="44" w:name="_Toc9066"/>
      <w:bookmarkStart w:id="45" w:name="_Toc12897"/>
      <w:bookmarkStart w:id="46" w:name="_Toc18270"/>
      <w:bookmarkStart w:id="47" w:name="_Toc21370"/>
      <w:r>
        <w:rPr>
          <w:rFonts w:hint="eastAsia"/>
          <w:color w:val="000000" w:themeColor="text1"/>
          <w14:textFill>
            <w14:solidFill>
              <w14:schemeClr w14:val="tx1"/>
            </w14:solidFill>
          </w14:textFill>
        </w:rPr>
        <w:t>全日制应用心理硕士专业学位研究生培养方案</w:t>
      </w:r>
      <w:bookmarkEnd w:id="40"/>
      <w:bookmarkEnd w:id="41"/>
      <w:bookmarkEnd w:id="42"/>
      <w:bookmarkEnd w:id="43"/>
      <w:bookmarkEnd w:id="44"/>
      <w:bookmarkEnd w:id="45"/>
      <w:bookmarkEnd w:id="46"/>
      <w:bookmarkEnd w:id="47"/>
    </w:p>
    <w:p>
      <w:pPr>
        <w:spacing w:after="240" w:afterLines="100" w:line="520" w:lineRule="exact"/>
        <w:jc w:val="center"/>
        <w:rPr>
          <w:rFonts w:ascii="宋体" w:hAnsi="宋体"/>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 xml:space="preserve">（学科或专业代码：045400） </w:t>
      </w:r>
      <w:r>
        <w:rPr>
          <w:rFonts w:hint="eastAsia" w:ascii="宋体" w:hAnsi="宋体"/>
          <w:color w:val="000000" w:themeColor="text1"/>
          <w:sz w:val="24"/>
          <w14:textFill>
            <w14:solidFill>
              <w14:schemeClr w14:val="tx1"/>
            </w14:solidFill>
          </w14:textFill>
        </w:rPr>
        <w:t xml:space="preserve">   </w:t>
      </w:r>
    </w:p>
    <w:p>
      <w:pPr>
        <w:spacing w:line="440" w:lineRule="exact"/>
        <w:ind w:right="160" w:firstLine="480" w:firstLineChars="200"/>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一、培养目标及基本要求</w:t>
      </w:r>
    </w:p>
    <w:p>
      <w:pPr>
        <w:spacing w:line="440" w:lineRule="exact"/>
        <w:ind w:right="160" w:firstLine="559"/>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（一）培养目标</w:t>
      </w:r>
    </w:p>
    <w:p>
      <w:pPr>
        <w:spacing w:line="440" w:lineRule="exact"/>
        <w:ind w:right="160" w:firstLine="559"/>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培养适应社会各相关职业领域要求、具备从事</w:t>
      </w:r>
      <w:r>
        <w:rPr>
          <w:rFonts w:hint="eastAsia" w:ascii="宋体" w:hAnsi="宋体"/>
          <w:color w:val="000000" w:themeColor="text1"/>
          <w:sz w:val="24"/>
          <w14:textFill>
            <w14:solidFill>
              <w14:schemeClr w14:val="tx1"/>
            </w14:solidFill>
          </w14:textFill>
        </w:rPr>
        <w:t>心理健康教育、心理咨询、犯罪心理矫治、人力资源管理等</w:t>
      </w:r>
      <w:r>
        <w:rPr>
          <w:rFonts w:ascii="宋体" w:hAnsi="宋体"/>
          <w:color w:val="000000" w:themeColor="text1"/>
          <w:sz w:val="24"/>
          <w14:textFill>
            <w14:solidFill>
              <w14:schemeClr w14:val="tx1"/>
            </w14:solidFill>
          </w14:textFill>
        </w:rPr>
        <w:t>职业所必需的心理学技能的高层次、应用型专门人才。</w:t>
      </w:r>
    </w:p>
    <w:p>
      <w:pPr>
        <w:spacing w:line="440" w:lineRule="exact"/>
        <w:ind w:right="160" w:firstLine="559"/>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（二）研究方向</w:t>
      </w:r>
    </w:p>
    <w:p>
      <w:pPr>
        <w:spacing w:line="440" w:lineRule="exact"/>
        <w:ind w:right="160" w:firstLine="559"/>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全日制应用心理硕士培养分为四个方向：</w:t>
      </w:r>
    </w:p>
    <w:p>
      <w:pPr>
        <w:spacing w:line="440" w:lineRule="exact"/>
        <w:ind w:right="160" w:firstLine="559"/>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1.学校心理健康教育</w:t>
      </w:r>
    </w:p>
    <w:p>
      <w:pPr>
        <w:spacing w:line="440" w:lineRule="exact"/>
        <w:ind w:right="160" w:firstLine="559"/>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2.临床与咨询心理学</w:t>
      </w:r>
    </w:p>
    <w:p>
      <w:pPr>
        <w:spacing w:line="440" w:lineRule="exact"/>
        <w:ind w:right="160" w:firstLine="559"/>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3.犯罪心理学</w:t>
      </w:r>
    </w:p>
    <w:p>
      <w:pPr>
        <w:spacing w:line="440" w:lineRule="exact"/>
        <w:ind w:right="160" w:firstLine="559"/>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4.人力资源管理</w:t>
      </w:r>
    </w:p>
    <w:p>
      <w:pPr>
        <w:spacing w:line="440" w:lineRule="exact"/>
        <w:ind w:right="160" w:firstLine="559"/>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（二）基本要求</w:t>
      </w:r>
    </w:p>
    <w:p>
      <w:pPr>
        <w:spacing w:line="440" w:lineRule="exact"/>
        <w:ind w:right="160" w:firstLine="559"/>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掌握马克思主义基本理论，具备良好的政治素质和职业道德。</w:t>
      </w:r>
    </w:p>
    <w:p>
      <w:pPr>
        <w:spacing w:line="440" w:lineRule="exact"/>
        <w:ind w:right="160" w:firstLine="559"/>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掌握心理科学的基本原理、知识和技术，并能综合应用于一定的领域，以解决实际问题。这些领域包括：组织行为管理、人力资源管理、公共安全管理与公共危机应对、工作压力管理、人员选拔与测评、市场营销</w:t>
      </w:r>
      <w:r>
        <w:rPr>
          <w:rFonts w:hint="eastAsia" w:ascii="宋体" w:hAnsi="宋体"/>
          <w:color w:val="000000" w:themeColor="text1"/>
          <w:sz w:val="24"/>
          <w14:textFill>
            <w14:solidFill>
              <w14:schemeClr w14:val="tx1"/>
            </w14:solidFill>
          </w14:textFill>
        </w:rPr>
        <w:t>；犯罪心理矫治、成瘾戒断、社区矫治；</w:t>
      </w:r>
      <w:r>
        <w:rPr>
          <w:rFonts w:ascii="宋体" w:hAnsi="宋体"/>
          <w:color w:val="000000" w:themeColor="text1"/>
          <w:sz w:val="24"/>
          <w14:textFill>
            <w14:solidFill>
              <w14:schemeClr w14:val="tx1"/>
            </w14:solidFill>
          </w14:textFill>
        </w:rPr>
        <w:t>心理治疗与咨询、情绪调节与训练、心理危机干预与防御、灾害救助与心理康复、儿童青少年及特殊人员教育、家庭与职业辅导、人口健康管理和社区服务等。</w:t>
      </w:r>
      <w:r>
        <w:rPr>
          <w:rFonts w:hint="eastAsia" w:ascii="宋体" w:hAnsi="宋体"/>
          <w:color w:val="000000" w:themeColor="text1"/>
          <w:sz w:val="24"/>
          <w14:textFill>
            <w14:solidFill>
              <w14:schemeClr w14:val="tx1"/>
            </w14:solidFill>
          </w14:textFill>
        </w:rPr>
        <w:t>鼓励学生在导师带领下拓展</w:t>
      </w:r>
      <w:r>
        <w:rPr>
          <w:rFonts w:ascii="宋体" w:hAnsi="宋体"/>
          <w:color w:val="000000" w:themeColor="text1"/>
          <w:sz w:val="24"/>
          <w14:textFill>
            <w14:solidFill>
              <w14:schemeClr w14:val="tx1"/>
            </w14:solidFill>
          </w14:textFill>
        </w:rPr>
        <w:t>工业与工程设计、产品可用性评估、环境设计、体育心理训练、艺术与传媒、军事</w:t>
      </w:r>
      <w:r>
        <w:rPr>
          <w:rFonts w:hint="eastAsia" w:ascii="宋体" w:hAnsi="宋体"/>
          <w:color w:val="000000" w:themeColor="text1"/>
          <w:sz w:val="24"/>
          <w14:textFill>
            <w14:solidFill>
              <w14:schemeClr w14:val="tx1"/>
            </w14:solidFill>
          </w14:textFill>
        </w:rPr>
        <w:t>等领域的研究与实践探索。</w:t>
      </w:r>
    </w:p>
    <w:p>
      <w:pPr>
        <w:spacing w:line="440" w:lineRule="exact"/>
        <w:ind w:right="160" w:firstLine="559"/>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较熟练地掌握一门外语，能阅读本专业的外语文献。</w:t>
      </w:r>
    </w:p>
    <w:p>
      <w:pPr>
        <w:spacing w:line="440" w:lineRule="exact"/>
        <w:ind w:right="160" w:firstLine="480" w:firstLineChars="200"/>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二、招生对象</w:t>
      </w:r>
    </w:p>
    <w:p>
      <w:pPr>
        <w:spacing w:line="440" w:lineRule="exact"/>
        <w:ind w:right="160" w:firstLine="559"/>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具有国民教育序列大学本科学历(或本科同等学力)人员。</w:t>
      </w:r>
    </w:p>
    <w:p>
      <w:pPr>
        <w:spacing w:line="440" w:lineRule="exact"/>
        <w:ind w:right="160" w:firstLine="480" w:firstLineChars="200"/>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三、学习方式与年限</w:t>
      </w:r>
    </w:p>
    <w:p>
      <w:pPr>
        <w:spacing w:line="460" w:lineRule="exact"/>
        <w:ind w:firstLine="480" w:firstLineChars="200"/>
        <w:rPr>
          <w:rFonts w:ascii="宋体" w:hAnsi="宋体" w:eastAsia="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全日制</w:t>
      </w:r>
      <w:r>
        <w:rPr>
          <w:rFonts w:hint="eastAsia" w:ascii="宋体" w:hAnsi="宋体" w:cs="宋体"/>
          <w:color w:val="000000" w:themeColor="text1"/>
          <w:sz w:val="24"/>
          <w14:textFill>
            <w14:solidFill>
              <w14:schemeClr w14:val="tx1"/>
            </w14:solidFill>
          </w14:textFill>
        </w:rPr>
        <w:t>基本学制</w:t>
      </w:r>
      <w:r>
        <w:rPr>
          <w:rFonts w:ascii="宋体" w:hAnsi="宋体"/>
          <w:color w:val="000000" w:themeColor="text1"/>
          <w:sz w:val="24"/>
          <w14:textFill>
            <w14:solidFill>
              <w14:schemeClr w14:val="tx1"/>
            </w14:solidFill>
          </w14:textFill>
        </w:rPr>
        <w:t>3年</w:t>
      </w:r>
      <w:r>
        <w:rPr>
          <w:rFonts w:hint="eastAsia" w:ascii="宋体" w:hAnsi="宋体"/>
          <w:color w:val="000000" w:themeColor="text1"/>
          <w:sz w:val="24"/>
          <w14:textFill>
            <w14:solidFill>
              <w14:schemeClr w14:val="tx1"/>
            </w14:solidFill>
          </w14:textFill>
        </w:rPr>
        <w:t>，最长学习年限5年。</w:t>
      </w:r>
    </w:p>
    <w:p>
      <w:pPr>
        <w:spacing w:line="440" w:lineRule="exact"/>
        <w:ind w:right="160" w:firstLine="480" w:firstLineChars="200"/>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四、培养方式</w:t>
      </w:r>
    </w:p>
    <w:p>
      <w:pPr>
        <w:spacing w:line="480" w:lineRule="exact"/>
        <w:ind w:right="160"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（一）重视和加强实践教学，着重理论联系实际的实务能力培养。</w:t>
      </w:r>
      <w:bookmarkStart w:id="48" w:name="page2"/>
      <w:bookmarkEnd w:id="48"/>
    </w:p>
    <w:p>
      <w:pPr>
        <w:spacing w:line="480" w:lineRule="exact"/>
        <w:ind w:right="160"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（二）成立导师组，采取集体培养与个人负责相结合的指导方式。导师组由具有硕士生导师资格的教师负责，并吸收企事业单位的高级管理人员或具有高级专业技术职务的人员参加。</w:t>
      </w:r>
    </w:p>
    <w:p>
      <w:pPr>
        <w:spacing w:line="480" w:lineRule="exact"/>
        <w:ind w:right="160"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（三）加强教学与实践的联系，注重与社会单位及行业协会的交流，聘请企业、公共管理部门的高级管理人员和专家参与教学及培养工作，如承担一门课程或一门课程中的部分课时。</w:t>
      </w:r>
    </w:p>
    <w:p>
      <w:pPr>
        <w:spacing w:line="480" w:lineRule="exact"/>
        <w:ind w:right="160"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（四）采取基础课和选修课相结合的方式，安排一定的实习时间，同时须完成学位论文。基础课的考核分为考试和考查两种形式，其中考试课的科目数不低于总科目数的50%。</w:t>
      </w:r>
    </w:p>
    <w:p>
      <w:pPr>
        <w:spacing w:line="480" w:lineRule="exact"/>
        <w:ind w:right="160" w:firstLine="480" w:firstLineChars="200"/>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五、课程设置</w:t>
      </w:r>
    </w:p>
    <w:p>
      <w:pPr>
        <w:spacing w:line="480" w:lineRule="exact"/>
        <w:ind w:right="160" w:firstLine="559"/>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实行学分制，总学分不低于3</w:t>
      </w:r>
      <w:r>
        <w:rPr>
          <w:rFonts w:hint="eastAsia" w:ascii="宋体" w:hAnsi="宋体"/>
          <w:color w:val="000000" w:themeColor="text1"/>
          <w:sz w:val="24"/>
          <w14:textFill>
            <w14:solidFill>
              <w14:schemeClr w14:val="tx1"/>
            </w14:solidFill>
          </w14:textFill>
        </w:rPr>
        <w:t>5</w:t>
      </w:r>
      <w:r>
        <w:rPr>
          <w:rFonts w:ascii="宋体" w:hAnsi="宋体"/>
          <w:color w:val="000000" w:themeColor="text1"/>
          <w:sz w:val="24"/>
          <w14:textFill>
            <w14:solidFill>
              <w14:schemeClr w14:val="tx1"/>
            </w14:solidFill>
          </w14:textFill>
        </w:rPr>
        <w:t>学</w:t>
      </w:r>
      <w:r>
        <w:rPr>
          <w:rFonts w:hint="eastAsia" w:ascii="宋体" w:hAnsi="宋体"/>
          <w:color w:val="000000" w:themeColor="text1"/>
          <w:sz w:val="24"/>
          <w14:textFill>
            <w14:solidFill>
              <w14:schemeClr w14:val="tx1"/>
            </w14:solidFill>
          </w14:textFill>
        </w:rPr>
        <w:t>分。</w:t>
      </w:r>
    </w:p>
    <w:p>
      <w:pPr>
        <w:spacing w:line="480" w:lineRule="exact"/>
        <w:ind w:right="160" w:firstLine="559"/>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（一）专业基础课（</w:t>
      </w:r>
      <w:r>
        <w:rPr>
          <w:rFonts w:hint="eastAsia" w:ascii="宋体" w:hAnsi="宋体"/>
          <w:color w:val="000000" w:themeColor="text1"/>
          <w:sz w:val="24"/>
          <w14:textFill>
            <w14:solidFill>
              <w14:schemeClr w14:val="tx1"/>
            </w14:solidFill>
          </w14:textFill>
        </w:rPr>
        <w:t>23</w:t>
      </w:r>
      <w:r>
        <w:rPr>
          <w:rFonts w:ascii="宋体" w:hAnsi="宋体"/>
          <w:color w:val="000000" w:themeColor="text1"/>
          <w:sz w:val="24"/>
          <w14:textFill>
            <w14:solidFill>
              <w14:schemeClr w14:val="tx1"/>
            </w14:solidFill>
          </w14:textFill>
        </w:rPr>
        <w:t>学分）</w:t>
      </w:r>
    </w:p>
    <w:p>
      <w:pPr>
        <w:spacing w:line="480" w:lineRule="exact"/>
        <w:ind w:right="160" w:firstLine="559"/>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政治（</w:t>
      </w:r>
      <w:r>
        <w:rPr>
          <w:rFonts w:hint="eastAsia" w:ascii="宋体" w:hAnsi="宋体"/>
          <w:color w:val="000000" w:themeColor="text1"/>
          <w:sz w:val="24"/>
          <w14:textFill>
            <w14:solidFill>
              <w14:schemeClr w14:val="tx1"/>
            </w14:solidFill>
          </w14:textFill>
        </w:rPr>
        <w:t>3</w:t>
      </w:r>
      <w:r>
        <w:rPr>
          <w:rFonts w:ascii="宋体" w:hAnsi="宋体"/>
          <w:color w:val="000000" w:themeColor="text1"/>
          <w:sz w:val="24"/>
          <w14:textFill>
            <w14:solidFill>
              <w14:schemeClr w14:val="tx1"/>
            </w14:solidFill>
          </w14:textFill>
        </w:rPr>
        <w:t>学分）</w:t>
      </w:r>
    </w:p>
    <w:p>
      <w:pPr>
        <w:spacing w:line="480" w:lineRule="exact"/>
        <w:ind w:right="160" w:firstLine="559"/>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英语（</w:t>
      </w:r>
      <w:r>
        <w:rPr>
          <w:rFonts w:hint="eastAsia" w:ascii="宋体" w:hAnsi="宋体"/>
          <w:color w:val="000000" w:themeColor="text1"/>
          <w:sz w:val="24"/>
          <w14:textFill>
            <w14:solidFill>
              <w14:schemeClr w14:val="tx1"/>
            </w14:solidFill>
          </w14:textFill>
        </w:rPr>
        <w:t>4</w:t>
      </w:r>
      <w:r>
        <w:rPr>
          <w:rFonts w:ascii="宋体" w:hAnsi="宋体"/>
          <w:color w:val="000000" w:themeColor="text1"/>
          <w:sz w:val="24"/>
          <w14:textFill>
            <w14:solidFill>
              <w14:schemeClr w14:val="tx1"/>
            </w14:solidFill>
          </w14:textFill>
        </w:rPr>
        <w:t>学分）</w:t>
      </w:r>
    </w:p>
    <w:p>
      <w:pPr>
        <w:spacing w:line="480" w:lineRule="exact"/>
        <w:ind w:right="160" w:firstLine="559"/>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心理学研究方法（2学分）</w:t>
      </w:r>
    </w:p>
    <w:p>
      <w:pPr>
        <w:spacing w:line="480" w:lineRule="exact"/>
        <w:ind w:right="160" w:firstLine="559"/>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高级统计及软件应用</w:t>
      </w:r>
      <w:r>
        <w:rPr>
          <w:rFonts w:ascii="宋体" w:hAnsi="宋体"/>
          <w:color w:val="000000" w:themeColor="text1"/>
          <w:sz w:val="24"/>
          <w14:textFill>
            <w14:solidFill>
              <w14:schemeClr w14:val="tx1"/>
            </w14:solidFill>
          </w14:textFill>
        </w:rPr>
        <w:t>（2学分）</w:t>
      </w:r>
    </w:p>
    <w:p>
      <w:pPr>
        <w:spacing w:line="480" w:lineRule="exact"/>
        <w:ind w:right="160" w:firstLine="559"/>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心理测量（2学分）</w:t>
      </w:r>
    </w:p>
    <w:p>
      <w:pPr>
        <w:spacing w:line="480" w:lineRule="exact"/>
        <w:ind w:right="160" w:firstLine="559"/>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6</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专业理论课（</w:t>
      </w:r>
      <w:r>
        <w:rPr>
          <w:rFonts w:hint="eastAsia" w:ascii="宋体" w:hAnsi="宋体"/>
          <w:color w:val="000000" w:themeColor="text1"/>
          <w:sz w:val="24"/>
          <w14:textFill>
            <w14:solidFill>
              <w14:schemeClr w14:val="tx1"/>
            </w14:solidFill>
          </w14:textFill>
        </w:rPr>
        <w:t>6</w:t>
      </w:r>
      <w:r>
        <w:rPr>
          <w:rFonts w:ascii="宋体" w:hAnsi="宋体"/>
          <w:color w:val="000000" w:themeColor="text1"/>
          <w:sz w:val="24"/>
          <w14:textFill>
            <w14:solidFill>
              <w14:schemeClr w14:val="tx1"/>
            </w14:solidFill>
          </w14:textFill>
        </w:rPr>
        <w:t>学分）：开设发展心理学专题（2学分）、社会心理学专题（2学分）。</w:t>
      </w:r>
    </w:p>
    <w:p>
      <w:pPr>
        <w:spacing w:line="480" w:lineRule="exact"/>
        <w:ind w:right="160" w:firstLine="559"/>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7</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应用心理学专题（</w:t>
      </w:r>
      <w:r>
        <w:rPr>
          <w:rFonts w:hint="eastAsia" w:ascii="宋体" w:hAnsi="宋体"/>
          <w:color w:val="000000" w:themeColor="text1"/>
          <w:sz w:val="24"/>
          <w14:textFill>
            <w14:solidFill>
              <w14:schemeClr w14:val="tx1"/>
            </w14:solidFill>
          </w14:textFill>
        </w:rPr>
        <w:t>4</w:t>
      </w:r>
      <w:r>
        <w:rPr>
          <w:rFonts w:ascii="宋体" w:hAnsi="宋体"/>
          <w:color w:val="000000" w:themeColor="text1"/>
          <w:sz w:val="24"/>
          <w14:textFill>
            <w14:solidFill>
              <w14:schemeClr w14:val="tx1"/>
            </w14:solidFill>
          </w14:textFill>
        </w:rPr>
        <w:t>学分）：根据专业方向设置具体课程内容。</w:t>
      </w:r>
    </w:p>
    <w:p>
      <w:pPr>
        <w:spacing w:line="480" w:lineRule="exact"/>
        <w:ind w:right="160" w:firstLine="559"/>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（二）专业选修课（</w:t>
      </w:r>
      <w:r>
        <w:rPr>
          <w:rFonts w:hint="eastAsia" w:ascii="宋体" w:hAnsi="宋体"/>
          <w:color w:val="000000" w:themeColor="text1"/>
          <w:sz w:val="24"/>
          <w14:textFill>
            <w14:solidFill>
              <w14:schemeClr w14:val="tx1"/>
            </w14:solidFill>
          </w14:textFill>
        </w:rPr>
        <w:t>不少于8</w:t>
      </w:r>
      <w:r>
        <w:rPr>
          <w:rFonts w:ascii="宋体" w:hAnsi="宋体"/>
          <w:color w:val="000000" w:themeColor="text1"/>
          <w:sz w:val="24"/>
          <w14:textFill>
            <w14:solidFill>
              <w14:schemeClr w14:val="tx1"/>
            </w14:solidFill>
          </w14:textFill>
        </w:rPr>
        <w:t>学分）</w:t>
      </w:r>
    </w:p>
    <w:p>
      <w:pPr>
        <w:spacing w:line="480" w:lineRule="exact"/>
        <w:ind w:right="160" w:firstLine="559"/>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选修课程科目根据社会需求及本专业特点按大类设定，每大类课程由2-5门课程组成。课程大类可包括（但不限于）：组织管理与人力资源开发类、经济与公关营销类、临床咨询类、工程与产品设计应用类、司法与犯罪类、教育类、艺术与传媒类、军事及体育类等。每门课为</w:t>
      </w: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2学分，须修满</w:t>
      </w:r>
      <w:r>
        <w:rPr>
          <w:rFonts w:hint="eastAsia" w:ascii="宋体" w:hAnsi="宋体"/>
          <w:color w:val="000000" w:themeColor="text1"/>
          <w:sz w:val="24"/>
          <w14:textFill>
            <w14:solidFill>
              <w14:schemeClr w14:val="tx1"/>
            </w14:solidFill>
          </w14:textFill>
        </w:rPr>
        <w:t>8</w:t>
      </w:r>
      <w:r>
        <w:rPr>
          <w:rFonts w:ascii="宋体" w:hAnsi="宋体"/>
          <w:color w:val="000000" w:themeColor="text1"/>
          <w:sz w:val="24"/>
          <w14:textFill>
            <w14:solidFill>
              <w14:schemeClr w14:val="tx1"/>
            </w14:solidFill>
          </w14:textFill>
        </w:rPr>
        <w:t>学分。课程设置中应包含必要的实践学时，或单独开设实践类课程。</w:t>
      </w:r>
    </w:p>
    <w:p>
      <w:pPr>
        <w:spacing w:line="480" w:lineRule="exact"/>
        <w:ind w:right="160" w:firstLine="559"/>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（三）专业实习（</w:t>
      </w:r>
      <w:r>
        <w:rPr>
          <w:rFonts w:hint="eastAsia" w:ascii="宋体" w:hAnsi="宋体"/>
          <w:color w:val="000000" w:themeColor="text1"/>
          <w:sz w:val="24"/>
          <w14:textFill>
            <w14:solidFill>
              <w14:schemeClr w14:val="tx1"/>
            </w14:solidFill>
          </w14:textFill>
        </w:rPr>
        <w:t>4</w:t>
      </w:r>
      <w:r>
        <w:rPr>
          <w:rFonts w:ascii="宋体" w:hAnsi="宋体"/>
          <w:color w:val="000000" w:themeColor="text1"/>
          <w:sz w:val="24"/>
          <w14:textFill>
            <w14:solidFill>
              <w14:schemeClr w14:val="tx1"/>
            </w14:solidFill>
          </w14:textFill>
        </w:rPr>
        <w:t>学分）</w:t>
      </w:r>
    </w:p>
    <w:p>
      <w:pPr>
        <w:spacing w:line="480" w:lineRule="exact"/>
        <w:ind w:right="160" w:firstLine="559"/>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具体实习学时数根据各专业方向的特点和要求确</w:t>
      </w:r>
      <w:bookmarkStart w:id="49" w:name="page3"/>
      <w:bookmarkEnd w:id="49"/>
      <w:r>
        <w:rPr>
          <w:rFonts w:ascii="宋体" w:hAnsi="宋体"/>
          <w:color w:val="000000" w:themeColor="text1"/>
          <w:sz w:val="24"/>
          <w14:textFill>
            <w14:solidFill>
              <w14:schemeClr w14:val="tx1"/>
            </w14:solidFill>
          </w14:textFill>
        </w:rPr>
        <w:t>定。应届本科生实习实践时间不少于一学期。</w:t>
      </w:r>
    </w:p>
    <w:p>
      <w:pPr>
        <w:spacing w:line="480" w:lineRule="exact"/>
        <w:ind w:right="160"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上述学分规定为最低学分要求。前置学位为非心理学专业的学生可根据导师要求补修心理学本科专业基础课，相应学分不能冲抵专业基础课或专业选修课学分。</w:t>
      </w:r>
    </w:p>
    <w:p>
      <w:pPr>
        <w:spacing w:line="480" w:lineRule="exact"/>
        <w:ind w:right="160" w:firstLine="480" w:firstLineChars="200"/>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六、学位论文</w:t>
      </w:r>
    </w:p>
    <w:p>
      <w:pPr>
        <w:spacing w:line="480" w:lineRule="exact"/>
        <w:ind w:right="160"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学位论文应紧密结合应用心理学实践进行选题。论文可以采取专题研究、调研报告、项目设计、典型案例分析等方面的内容，但须以论文的形式呈现。内容应具有创新性或能解决实际应用问题。</w:t>
      </w:r>
    </w:p>
    <w:p>
      <w:pPr>
        <w:spacing w:line="480" w:lineRule="exact"/>
        <w:ind w:right="160" w:firstLine="480" w:firstLineChars="200"/>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七、学位授予</w:t>
      </w:r>
    </w:p>
    <w:p>
      <w:pPr>
        <w:spacing w:line="480" w:lineRule="exact"/>
        <w:ind w:right="160"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完成课程学习及实习实践等培养环节，取得规定学分、并通过学位论文答辩者，经学位授予单位学位评定委员会审核，可授予应用心理硕士专业学位。</w:t>
      </w:r>
    </w:p>
    <w:p>
      <w:pPr>
        <w:spacing w:line="480" w:lineRule="exact"/>
        <w:ind w:right="160" w:firstLine="480" w:firstLineChars="200"/>
        <w:rPr>
          <w:rFonts w:ascii="宋体" w:hAnsi="宋体"/>
          <w:color w:val="000000" w:themeColor="text1"/>
          <w:sz w:val="24"/>
          <w14:textFill>
            <w14:solidFill>
              <w14:schemeClr w14:val="tx1"/>
            </w14:solidFill>
          </w14:textFill>
        </w:rPr>
      </w:pPr>
    </w:p>
    <w:p>
      <w:pPr>
        <w:spacing w:line="480" w:lineRule="exact"/>
        <w:ind w:right="160"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附件：全日制应用心理硕士专业学位研究生课程设置与教学计划表</w:t>
      </w:r>
    </w:p>
    <w:p>
      <w:pPr>
        <w:tabs>
          <w:tab w:val="left" w:pos="1500"/>
        </w:tabs>
        <w:spacing w:line="480" w:lineRule="exact"/>
        <w:rPr>
          <w:rFonts w:ascii="楷体_GB2312" w:eastAsia="楷体_GB2312"/>
          <w:b/>
          <w:bCs/>
          <w:color w:val="000000" w:themeColor="text1"/>
          <w:sz w:val="24"/>
          <w14:textFill>
            <w14:solidFill>
              <w14:schemeClr w14:val="tx1"/>
            </w14:solidFill>
          </w14:textFill>
        </w:rPr>
      </w:pPr>
      <w:r>
        <w:rPr>
          <w:rFonts w:hint="eastAsia" w:ascii="宋体" w:hAnsi="宋体" w:eastAsia="楷体_GB2312"/>
          <w:color w:val="000000" w:themeColor="text1"/>
          <w:sz w:val="24"/>
          <w14:textFill>
            <w14:solidFill>
              <w14:schemeClr w14:val="tx1"/>
            </w14:solidFill>
          </w14:textFill>
        </w:rPr>
        <w:t xml:space="preserve"> </w:t>
      </w:r>
      <w:r>
        <w:rPr>
          <w:rFonts w:ascii="楷体_GB2312" w:eastAsia="楷体_GB2312"/>
          <w:b/>
          <w:bCs/>
          <w:color w:val="000000" w:themeColor="text1"/>
          <w:sz w:val="24"/>
          <w14:textFill>
            <w14:solidFill>
              <w14:schemeClr w14:val="tx1"/>
            </w14:solidFill>
          </w14:textFill>
        </w:rPr>
        <w:tab/>
      </w:r>
    </w:p>
    <w:p>
      <w:pPr>
        <w:tabs>
          <w:tab w:val="left" w:pos="1500"/>
        </w:tabs>
        <w:spacing w:line="480" w:lineRule="exact"/>
        <w:rPr>
          <w:rFonts w:ascii="楷体_GB2312" w:eastAsia="楷体_GB2312"/>
          <w:b/>
          <w:bCs/>
          <w:color w:val="000000" w:themeColor="text1"/>
          <w:sz w:val="24"/>
          <w14:textFill>
            <w14:solidFill>
              <w14:schemeClr w14:val="tx1"/>
            </w14:solidFill>
          </w14:textFill>
        </w:rPr>
      </w:pPr>
    </w:p>
    <w:p>
      <w:pPr>
        <w:tabs>
          <w:tab w:val="left" w:pos="1500"/>
        </w:tabs>
        <w:rPr>
          <w:rFonts w:ascii="楷体_GB2312" w:eastAsia="楷体_GB2312"/>
          <w:b/>
          <w:bCs/>
          <w:color w:val="000000" w:themeColor="text1"/>
          <w:sz w:val="24"/>
          <w14:textFill>
            <w14:solidFill>
              <w14:schemeClr w14:val="tx1"/>
            </w14:solidFill>
          </w14:textFill>
        </w:rPr>
      </w:pPr>
    </w:p>
    <w:p>
      <w:pPr>
        <w:tabs>
          <w:tab w:val="left" w:pos="1500"/>
        </w:tabs>
        <w:rPr>
          <w:rFonts w:ascii="楷体_GB2312" w:eastAsia="楷体_GB2312"/>
          <w:b/>
          <w:bCs/>
          <w:color w:val="000000" w:themeColor="text1"/>
          <w:sz w:val="24"/>
          <w14:textFill>
            <w14:solidFill>
              <w14:schemeClr w14:val="tx1"/>
            </w14:solidFill>
          </w14:textFill>
        </w:rPr>
      </w:pPr>
    </w:p>
    <w:p>
      <w:pPr>
        <w:tabs>
          <w:tab w:val="left" w:pos="1500"/>
        </w:tabs>
        <w:rPr>
          <w:rFonts w:ascii="楷体_GB2312" w:eastAsia="楷体_GB2312"/>
          <w:b/>
          <w:bCs/>
          <w:color w:val="000000" w:themeColor="text1"/>
          <w:sz w:val="24"/>
          <w14:textFill>
            <w14:solidFill>
              <w14:schemeClr w14:val="tx1"/>
            </w14:solidFill>
          </w14:textFill>
        </w:rPr>
      </w:pPr>
    </w:p>
    <w:p>
      <w:pPr>
        <w:tabs>
          <w:tab w:val="left" w:pos="1500"/>
        </w:tabs>
        <w:rPr>
          <w:rFonts w:ascii="楷体_GB2312" w:eastAsia="楷体_GB2312"/>
          <w:b/>
          <w:bCs/>
          <w:color w:val="000000" w:themeColor="text1"/>
          <w:sz w:val="24"/>
          <w14:textFill>
            <w14:solidFill>
              <w14:schemeClr w14:val="tx1"/>
            </w14:solidFill>
          </w14:textFill>
        </w:rPr>
      </w:pPr>
    </w:p>
    <w:p>
      <w:pPr>
        <w:tabs>
          <w:tab w:val="left" w:pos="1500"/>
        </w:tabs>
        <w:rPr>
          <w:rFonts w:ascii="楷体_GB2312" w:eastAsia="楷体_GB2312"/>
          <w:b/>
          <w:bCs/>
          <w:color w:val="000000" w:themeColor="text1"/>
          <w:sz w:val="24"/>
          <w14:textFill>
            <w14:solidFill>
              <w14:schemeClr w14:val="tx1"/>
            </w14:solidFill>
          </w14:textFill>
        </w:rPr>
      </w:pPr>
    </w:p>
    <w:p>
      <w:pPr>
        <w:tabs>
          <w:tab w:val="left" w:pos="1500"/>
        </w:tabs>
        <w:rPr>
          <w:rFonts w:ascii="楷体_GB2312" w:eastAsia="楷体_GB2312"/>
          <w:b/>
          <w:bCs/>
          <w:color w:val="000000" w:themeColor="text1"/>
          <w:sz w:val="24"/>
          <w14:textFill>
            <w14:solidFill>
              <w14:schemeClr w14:val="tx1"/>
            </w14:solidFill>
          </w14:textFill>
        </w:rPr>
      </w:pPr>
    </w:p>
    <w:p>
      <w:pPr>
        <w:tabs>
          <w:tab w:val="left" w:pos="1500"/>
        </w:tabs>
        <w:rPr>
          <w:rFonts w:ascii="楷体_GB2312" w:eastAsia="楷体_GB2312"/>
          <w:b/>
          <w:bCs/>
          <w:color w:val="000000" w:themeColor="text1"/>
          <w:sz w:val="24"/>
          <w14:textFill>
            <w14:solidFill>
              <w14:schemeClr w14:val="tx1"/>
            </w14:solidFill>
          </w14:textFill>
        </w:rPr>
      </w:pPr>
    </w:p>
    <w:p>
      <w:pPr>
        <w:tabs>
          <w:tab w:val="left" w:pos="1500"/>
        </w:tabs>
        <w:rPr>
          <w:rFonts w:ascii="楷体_GB2312" w:eastAsia="楷体_GB2312"/>
          <w:b/>
          <w:bCs/>
          <w:color w:val="000000" w:themeColor="text1"/>
          <w:sz w:val="24"/>
          <w14:textFill>
            <w14:solidFill>
              <w14:schemeClr w14:val="tx1"/>
            </w14:solidFill>
          </w14:textFill>
        </w:rPr>
      </w:pPr>
    </w:p>
    <w:p>
      <w:pPr>
        <w:tabs>
          <w:tab w:val="left" w:pos="1500"/>
        </w:tabs>
        <w:rPr>
          <w:rFonts w:ascii="楷体_GB2312" w:eastAsia="楷体_GB2312"/>
          <w:b/>
          <w:bCs/>
          <w:color w:val="000000" w:themeColor="text1"/>
          <w:sz w:val="24"/>
          <w14:textFill>
            <w14:solidFill>
              <w14:schemeClr w14:val="tx1"/>
            </w14:solidFill>
          </w14:textFill>
        </w:rPr>
      </w:pPr>
    </w:p>
    <w:p>
      <w:pPr>
        <w:tabs>
          <w:tab w:val="left" w:pos="1500"/>
        </w:tabs>
        <w:rPr>
          <w:rFonts w:ascii="楷体_GB2312" w:eastAsia="楷体_GB2312"/>
          <w:b/>
          <w:bCs/>
          <w:color w:val="000000" w:themeColor="text1"/>
          <w:sz w:val="24"/>
          <w14:textFill>
            <w14:solidFill>
              <w14:schemeClr w14:val="tx1"/>
            </w14:solidFill>
          </w14:textFill>
        </w:rPr>
      </w:pPr>
    </w:p>
    <w:p>
      <w:pPr>
        <w:tabs>
          <w:tab w:val="left" w:pos="1500"/>
        </w:tabs>
        <w:rPr>
          <w:rFonts w:ascii="楷体_GB2312" w:eastAsia="楷体_GB2312"/>
          <w:b/>
          <w:bCs/>
          <w:color w:val="000000" w:themeColor="text1"/>
          <w:sz w:val="24"/>
          <w14:textFill>
            <w14:solidFill>
              <w14:schemeClr w14:val="tx1"/>
            </w14:solidFill>
          </w14:textFill>
        </w:rPr>
      </w:pPr>
    </w:p>
    <w:p>
      <w:pPr>
        <w:tabs>
          <w:tab w:val="left" w:pos="1500"/>
        </w:tabs>
        <w:rPr>
          <w:rFonts w:ascii="楷体_GB2312" w:eastAsia="楷体_GB2312"/>
          <w:b/>
          <w:bCs/>
          <w:color w:val="000000" w:themeColor="text1"/>
          <w:sz w:val="24"/>
          <w14:textFill>
            <w14:solidFill>
              <w14:schemeClr w14:val="tx1"/>
            </w14:solidFill>
          </w14:textFill>
        </w:rPr>
      </w:pPr>
    </w:p>
    <w:p>
      <w:pPr>
        <w:tabs>
          <w:tab w:val="left" w:pos="1500"/>
        </w:tabs>
        <w:rPr>
          <w:rFonts w:ascii="楷体_GB2312" w:eastAsia="楷体_GB2312"/>
          <w:b/>
          <w:bCs/>
          <w:color w:val="000000" w:themeColor="text1"/>
          <w:sz w:val="24"/>
          <w14:textFill>
            <w14:solidFill>
              <w14:schemeClr w14:val="tx1"/>
            </w14:solidFill>
          </w14:textFill>
        </w:rPr>
      </w:pPr>
    </w:p>
    <w:p>
      <w:pPr>
        <w:tabs>
          <w:tab w:val="left" w:pos="1500"/>
        </w:tabs>
        <w:rPr>
          <w:rFonts w:ascii="楷体_GB2312" w:eastAsia="楷体_GB2312"/>
          <w:b/>
          <w:bCs/>
          <w:color w:val="000000" w:themeColor="text1"/>
          <w:sz w:val="24"/>
          <w14:textFill>
            <w14:solidFill>
              <w14:schemeClr w14:val="tx1"/>
            </w14:solidFill>
          </w14:textFill>
        </w:rPr>
      </w:pPr>
    </w:p>
    <w:p>
      <w:pPr>
        <w:tabs>
          <w:tab w:val="left" w:pos="1500"/>
        </w:tabs>
        <w:rPr>
          <w:rFonts w:ascii="楷体_GB2312" w:eastAsia="楷体_GB2312"/>
          <w:b/>
          <w:bCs/>
          <w:color w:val="000000" w:themeColor="text1"/>
          <w:sz w:val="24"/>
          <w14:textFill>
            <w14:solidFill>
              <w14:schemeClr w14:val="tx1"/>
            </w14:solidFill>
          </w14:textFill>
        </w:rPr>
      </w:pPr>
    </w:p>
    <w:p>
      <w:pPr>
        <w:tabs>
          <w:tab w:val="left" w:pos="1500"/>
        </w:tabs>
        <w:rPr>
          <w:rFonts w:ascii="楷体_GB2312" w:eastAsia="楷体_GB2312"/>
          <w:b/>
          <w:bCs/>
          <w:color w:val="000000" w:themeColor="text1"/>
          <w:sz w:val="24"/>
          <w14:textFill>
            <w14:solidFill>
              <w14:schemeClr w14:val="tx1"/>
            </w14:solidFill>
          </w14:textFill>
        </w:rPr>
      </w:pPr>
    </w:p>
    <w:p>
      <w:pPr>
        <w:tabs>
          <w:tab w:val="left" w:pos="1500"/>
        </w:tabs>
        <w:rPr>
          <w:rFonts w:ascii="楷体_GB2312" w:eastAsia="楷体_GB2312"/>
          <w:b/>
          <w:bCs/>
          <w:color w:val="000000" w:themeColor="text1"/>
          <w:sz w:val="24"/>
          <w14:textFill>
            <w14:solidFill>
              <w14:schemeClr w14:val="tx1"/>
            </w14:solidFill>
          </w14:textFill>
        </w:rPr>
      </w:pPr>
    </w:p>
    <w:p>
      <w:pPr>
        <w:tabs>
          <w:tab w:val="left" w:pos="1500"/>
        </w:tabs>
        <w:rPr>
          <w:rFonts w:ascii="楷体_GB2312" w:eastAsia="楷体_GB2312"/>
          <w:b/>
          <w:bCs/>
          <w:color w:val="000000" w:themeColor="text1"/>
          <w:sz w:val="24"/>
          <w14:textFill>
            <w14:solidFill>
              <w14:schemeClr w14:val="tx1"/>
            </w14:solidFill>
          </w14:textFill>
        </w:rPr>
      </w:pPr>
    </w:p>
    <w:p>
      <w:pPr>
        <w:tabs>
          <w:tab w:val="left" w:pos="1500"/>
        </w:tabs>
        <w:rPr>
          <w:rFonts w:ascii="楷体_GB2312" w:eastAsia="楷体_GB2312"/>
          <w:b/>
          <w:bCs/>
          <w:color w:val="000000" w:themeColor="text1"/>
          <w:sz w:val="24"/>
          <w14:textFill>
            <w14:solidFill>
              <w14:schemeClr w14:val="tx1"/>
            </w14:solidFill>
          </w14:textFill>
        </w:rPr>
      </w:pPr>
    </w:p>
    <w:p>
      <w:pPr>
        <w:rPr>
          <w:rFonts w:ascii="楷体_GB2312" w:eastAsia="楷体_GB2312"/>
          <w:b/>
          <w:bCs/>
          <w:color w:val="000000" w:themeColor="text1"/>
          <w:sz w:val="24"/>
          <w14:textFill>
            <w14:solidFill>
              <w14:schemeClr w14:val="tx1"/>
            </w14:solidFill>
          </w14:textFill>
        </w:rPr>
      </w:pPr>
    </w:p>
    <w:p>
      <w:pPr>
        <w:rPr>
          <w:rFonts w:ascii="楷体_GB2312" w:eastAsia="楷体_GB2312"/>
          <w:b/>
          <w:bCs/>
          <w:color w:val="000000" w:themeColor="text1"/>
          <w:sz w:val="24"/>
          <w14:textFill>
            <w14:solidFill>
              <w14:schemeClr w14:val="tx1"/>
            </w14:solidFill>
          </w14:textFill>
        </w:rPr>
        <w:sectPr>
          <w:headerReference r:id="rId10" w:type="default"/>
          <w:type w:val="continuous"/>
          <w:pgSz w:w="11906" w:h="16838"/>
          <w:pgMar w:top="1701" w:right="1474" w:bottom="1418" w:left="1418" w:header="1191" w:footer="1021" w:gutter="0"/>
          <w:pgNumType w:fmt="decimal"/>
          <w:cols w:space="720" w:num="1"/>
          <w:docGrid w:linePitch="317" w:charSpace="0"/>
        </w:sectPr>
      </w:pPr>
    </w:p>
    <w:p>
      <w:pPr>
        <w:rPr>
          <w:rFonts w:ascii="宋体" w:hAnsi="宋体" w:eastAsia="宋体" w:cs="宋体"/>
          <w:bCs/>
          <w:color w:val="000000" w:themeColor="text1"/>
          <w:kern w:val="0"/>
          <w:sz w:val="24"/>
          <w14:textFill>
            <w14:solidFill>
              <w14:schemeClr w14:val="tx1"/>
            </w14:solidFill>
          </w14:textFill>
        </w:rPr>
      </w:pPr>
    </w:p>
    <w:p>
      <w:pPr>
        <w:rPr>
          <w:rFonts w:ascii="宋体" w:hAnsi="宋体" w:eastAsia="宋体" w:cs="宋体"/>
          <w:bCs/>
          <w:color w:val="000000" w:themeColor="text1"/>
          <w:kern w:val="0"/>
          <w:sz w:val="24"/>
          <w14:textFill>
            <w14:solidFill>
              <w14:schemeClr w14:val="tx1"/>
            </w14:solidFill>
          </w14:textFill>
        </w:rPr>
      </w:pPr>
    </w:p>
    <w:p>
      <w:pPr>
        <w:rPr>
          <w:rFonts w:ascii="宋体" w:hAnsi="宋体" w:eastAsia="宋体" w:cs="宋体"/>
          <w:bCs/>
          <w:color w:val="000000" w:themeColor="text1"/>
          <w:kern w:val="0"/>
          <w:sz w:val="24"/>
          <w14:textFill>
            <w14:solidFill>
              <w14:schemeClr w14:val="tx1"/>
            </w14:solidFill>
          </w14:textFill>
        </w:rPr>
      </w:pPr>
    </w:p>
    <w:p>
      <w:pPr>
        <w:rPr>
          <w:rFonts w:ascii="宋体" w:hAnsi="宋体" w:eastAsia="宋体" w:cs="宋体"/>
          <w:bCs/>
          <w:color w:val="000000" w:themeColor="text1"/>
          <w:kern w:val="0"/>
          <w:sz w:val="24"/>
          <w14:textFill>
            <w14:solidFill>
              <w14:schemeClr w14:val="tx1"/>
            </w14:solidFill>
          </w14:textFill>
        </w:rPr>
      </w:pPr>
    </w:p>
    <w:p>
      <w:pPr>
        <w:rPr>
          <w:rFonts w:ascii="宋体" w:hAnsi="宋体" w:eastAsia="宋体" w:cs="宋体"/>
          <w:bCs/>
          <w:color w:val="000000" w:themeColor="text1"/>
          <w:kern w:val="0"/>
          <w:sz w:val="24"/>
          <w14:textFill>
            <w14:solidFill>
              <w14:schemeClr w14:val="tx1"/>
            </w14:solidFill>
          </w14:textFill>
        </w:rPr>
      </w:pPr>
      <w:r>
        <w:rPr>
          <w:rFonts w:hint="eastAsia" w:ascii="宋体" w:hAnsi="宋体" w:eastAsia="宋体" w:cs="宋体"/>
          <w:bCs/>
          <w:color w:val="000000" w:themeColor="text1"/>
          <w:kern w:val="0"/>
          <w:sz w:val="24"/>
          <w14:textFill>
            <w14:solidFill>
              <w14:schemeClr w14:val="tx1"/>
            </w14:solidFill>
          </w14:textFill>
        </w:rPr>
        <w:t>附件：</w:t>
      </w:r>
    </w:p>
    <w:p>
      <w:pPr>
        <w:spacing w:after="72" w:afterLines="30" w:line="520" w:lineRule="exact"/>
        <w:jc w:val="center"/>
        <w:rPr>
          <w:rFonts w:ascii="楷体_GB2312" w:eastAsia="楷体_GB2312"/>
          <w:bCs/>
          <w:color w:val="000000" w:themeColor="text1"/>
          <w:sz w:val="24"/>
          <w14:textFill>
            <w14:solidFill>
              <w14:schemeClr w14:val="tx1"/>
            </w14:solidFill>
          </w14:textFill>
        </w:rPr>
      </w:pPr>
      <w:r>
        <w:rPr>
          <w:rFonts w:hint="eastAsia" w:ascii="黑体" w:hAnsi="宋体" w:eastAsia="黑体" w:cs="宋体"/>
          <w:bCs/>
          <w:color w:val="000000" w:themeColor="text1"/>
          <w:kern w:val="0"/>
          <w:sz w:val="32"/>
          <w:szCs w:val="32"/>
          <w14:textFill>
            <w14:solidFill>
              <w14:schemeClr w14:val="tx1"/>
            </w14:solidFill>
          </w14:textFill>
        </w:rPr>
        <w:t>全日制应用心理学硕士专业学位研究生课程设置与教学计划表</w:t>
      </w:r>
    </w:p>
    <w:tbl>
      <w:tblPr>
        <w:tblStyle w:val="8"/>
        <w:tblW w:w="9556" w:type="dxa"/>
        <w:jc w:val="center"/>
        <w:tblInd w:w="-23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60"/>
        <w:gridCol w:w="1085"/>
        <w:gridCol w:w="760"/>
        <w:gridCol w:w="2075"/>
        <w:gridCol w:w="464"/>
        <w:gridCol w:w="420"/>
        <w:gridCol w:w="297"/>
        <w:gridCol w:w="284"/>
        <w:gridCol w:w="283"/>
        <w:gridCol w:w="284"/>
        <w:gridCol w:w="283"/>
        <w:gridCol w:w="284"/>
        <w:gridCol w:w="1417"/>
        <w:gridCol w:w="7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860"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类别</w:t>
            </w:r>
          </w:p>
        </w:tc>
        <w:tc>
          <w:tcPr>
            <w:tcW w:w="1085"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课程代码</w:t>
            </w:r>
          </w:p>
        </w:tc>
        <w:tc>
          <w:tcPr>
            <w:tcW w:w="2835"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课程名称</w:t>
            </w:r>
          </w:p>
        </w:tc>
        <w:tc>
          <w:tcPr>
            <w:tcW w:w="464"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时</w:t>
            </w:r>
          </w:p>
        </w:tc>
        <w:tc>
          <w:tcPr>
            <w:tcW w:w="420"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学分</w:t>
            </w:r>
          </w:p>
        </w:tc>
        <w:tc>
          <w:tcPr>
            <w:tcW w:w="1715" w:type="dxa"/>
            <w:gridSpan w:val="6"/>
            <w:tcBorders>
              <w:tl2br w:val="nil"/>
              <w:tr2bl w:val="nil"/>
            </w:tcBorders>
            <w:vAlign w:val="center"/>
          </w:tcPr>
          <w:p>
            <w:pPr>
              <w:keepNext w:val="0"/>
              <w:keepLines w:val="0"/>
              <w:suppressLineNumbers w:val="0"/>
              <w:tabs>
                <w:tab w:val="left" w:pos="188"/>
              </w:tabs>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开课学期</w:t>
            </w:r>
          </w:p>
        </w:tc>
        <w:tc>
          <w:tcPr>
            <w:tcW w:w="1417"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任课教师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姓名及职称</w:t>
            </w:r>
          </w:p>
        </w:tc>
        <w:tc>
          <w:tcPr>
            <w:tcW w:w="760"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考核方式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86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1085"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2835" w:type="dxa"/>
            <w:gridSpan w:val="2"/>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464"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42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2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w:t>
            </w: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6</w:t>
            </w:r>
          </w:p>
        </w:tc>
        <w:tc>
          <w:tcPr>
            <w:tcW w:w="141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76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860"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位</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基</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础</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程</w:t>
            </w:r>
          </w:p>
        </w:tc>
        <w:tc>
          <w:tcPr>
            <w:tcW w:w="108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Z0051001</w:t>
            </w:r>
          </w:p>
        </w:tc>
        <w:tc>
          <w:tcPr>
            <w:tcW w:w="2835"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中国特色科学社会主义理论与实践研究</w:t>
            </w:r>
          </w:p>
        </w:tc>
        <w:tc>
          <w:tcPr>
            <w:tcW w:w="4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2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41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pacing w:val="-6"/>
                <w:sz w:val="18"/>
                <w:szCs w:val="18"/>
                <w14:textFill>
                  <w14:solidFill>
                    <w14:schemeClr w14:val="tx1"/>
                  </w14:solidFill>
                </w14:textFill>
              </w:rPr>
            </w:pPr>
            <w:r>
              <w:rPr>
                <w:rFonts w:hint="eastAsia" w:ascii="宋体" w:hAnsi="宋体" w:eastAsia="宋体" w:cs="宋体"/>
                <w:bCs/>
                <w:color w:val="000000" w:themeColor="text1"/>
                <w:spacing w:val="-6"/>
                <w:sz w:val="18"/>
                <w:szCs w:val="18"/>
                <w14:textFill>
                  <w14:solidFill>
                    <w14:schemeClr w14:val="tx1"/>
                  </w14:solidFill>
                </w14:textFill>
              </w:rPr>
              <w:t>马克思主义学院</w:t>
            </w:r>
          </w:p>
        </w:tc>
        <w:tc>
          <w:tcPr>
            <w:tcW w:w="7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86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108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Z0050005</w:t>
            </w:r>
          </w:p>
        </w:tc>
        <w:tc>
          <w:tcPr>
            <w:tcW w:w="2835"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马克思主义与社会科学方法论</w:t>
            </w:r>
          </w:p>
        </w:tc>
        <w:tc>
          <w:tcPr>
            <w:tcW w:w="4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4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2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41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pacing w:val="-6"/>
                <w:sz w:val="18"/>
                <w:szCs w:val="18"/>
                <w14:textFill>
                  <w14:solidFill>
                    <w14:schemeClr w14:val="tx1"/>
                  </w14:solidFill>
                </w14:textFill>
              </w:rPr>
            </w:pPr>
            <w:r>
              <w:rPr>
                <w:rFonts w:hint="eastAsia" w:ascii="宋体" w:hAnsi="宋体" w:eastAsia="宋体" w:cs="宋体"/>
                <w:bCs/>
                <w:color w:val="000000" w:themeColor="text1"/>
                <w:spacing w:val="-6"/>
                <w:sz w:val="18"/>
                <w:szCs w:val="18"/>
                <w14:textFill>
                  <w14:solidFill>
                    <w14:schemeClr w14:val="tx1"/>
                  </w14:solidFill>
                </w14:textFill>
              </w:rPr>
              <w:t>马克思主义学院</w:t>
            </w:r>
          </w:p>
        </w:tc>
        <w:tc>
          <w:tcPr>
            <w:tcW w:w="7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86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1085"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Z0101444</w:t>
            </w:r>
          </w:p>
        </w:tc>
        <w:tc>
          <w:tcPr>
            <w:tcW w:w="2835" w:type="dxa"/>
            <w:gridSpan w:val="2"/>
            <w:tcBorders>
              <w:tl2br w:val="nil"/>
              <w:tr2bl w:val="nil"/>
            </w:tcBorders>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第一外国语</w:t>
            </w:r>
          </w:p>
        </w:tc>
        <w:tc>
          <w:tcPr>
            <w:tcW w:w="4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4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2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41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tc>
        <w:tc>
          <w:tcPr>
            <w:tcW w:w="7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86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108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Z0042001</w:t>
            </w:r>
          </w:p>
        </w:tc>
        <w:tc>
          <w:tcPr>
            <w:tcW w:w="2835"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心理学研究方法</w:t>
            </w:r>
          </w:p>
        </w:tc>
        <w:tc>
          <w:tcPr>
            <w:tcW w:w="4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2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41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  鑫</w:t>
            </w:r>
          </w:p>
        </w:tc>
        <w:tc>
          <w:tcPr>
            <w:tcW w:w="7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86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108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Z0042002</w:t>
            </w:r>
          </w:p>
        </w:tc>
        <w:tc>
          <w:tcPr>
            <w:tcW w:w="2835"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高级统计及软件应用</w:t>
            </w:r>
          </w:p>
        </w:tc>
        <w:tc>
          <w:tcPr>
            <w:tcW w:w="4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2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41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陈  莉</w:t>
            </w:r>
          </w:p>
        </w:tc>
        <w:tc>
          <w:tcPr>
            <w:tcW w:w="7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86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108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Z0042003</w:t>
            </w:r>
          </w:p>
        </w:tc>
        <w:tc>
          <w:tcPr>
            <w:tcW w:w="2835"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心理测量</w:t>
            </w:r>
          </w:p>
        </w:tc>
        <w:tc>
          <w:tcPr>
            <w:tcW w:w="4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2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41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夏瑞雪</w:t>
            </w:r>
          </w:p>
        </w:tc>
        <w:tc>
          <w:tcPr>
            <w:tcW w:w="7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860"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课</w:t>
            </w:r>
          </w:p>
        </w:tc>
        <w:tc>
          <w:tcPr>
            <w:tcW w:w="108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Z0043001</w:t>
            </w:r>
          </w:p>
        </w:tc>
        <w:tc>
          <w:tcPr>
            <w:tcW w:w="2835"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发展心理学专题</w:t>
            </w:r>
          </w:p>
        </w:tc>
        <w:tc>
          <w:tcPr>
            <w:tcW w:w="4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2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41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杨晓莉</w:t>
            </w:r>
          </w:p>
        </w:tc>
        <w:tc>
          <w:tcPr>
            <w:tcW w:w="7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86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08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Z0043002</w:t>
            </w:r>
          </w:p>
        </w:tc>
        <w:tc>
          <w:tcPr>
            <w:tcW w:w="2835"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社会心理学专题</w:t>
            </w:r>
          </w:p>
        </w:tc>
        <w:tc>
          <w:tcPr>
            <w:tcW w:w="4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2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41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雍  琳</w:t>
            </w:r>
          </w:p>
        </w:tc>
        <w:tc>
          <w:tcPr>
            <w:tcW w:w="7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86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08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Z0043003</w:t>
            </w:r>
          </w:p>
        </w:tc>
        <w:tc>
          <w:tcPr>
            <w:tcW w:w="2835"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人格心理学专题</w:t>
            </w:r>
          </w:p>
        </w:tc>
        <w:tc>
          <w:tcPr>
            <w:tcW w:w="4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2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41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康廷虎/舒跃育</w:t>
            </w:r>
          </w:p>
        </w:tc>
        <w:tc>
          <w:tcPr>
            <w:tcW w:w="7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86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08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Z0043005</w:t>
            </w:r>
          </w:p>
        </w:tc>
        <w:tc>
          <w:tcPr>
            <w:tcW w:w="760" w:type="dxa"/>
            <w:vMerge w:val="restart"/>
            <w:tcBorders>
              <w:tl2br w:val="nil"/>
              <w:tr2bl w:val="nil"/>
            </w:tcBorders>
            <w:vAlign w:val="center"/>
          </w:tcPr>
          <w:p>
            <w:pPr>
              <w:keepNext w:val="0"/>
              <w:keepLines w:val="0"/>
              <w:suppressLineNumbers w:val="0"/>
              <w:spacing w:before="0" w:beforeAutospacing="0" w:after="0" w:afterAutospacing="0" w:line="240" w:lineRule="exact"/>
              <w:ind w:left="-2" w:leftChars="-16" w:right="-65" w:rightChars="-31" w:hanging="32" w:hangingChars="18"/>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人力资源管理</w:t>
            </w:r>
          </w:p>
        </w:tc>
        <w:tc>
          <w:tcPr>
            <w:tcW w:w="207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组织行为学</w:t>
            </w:r>
          </w:p>
        </w:tc>
        <w:tc>
          <w:tcPr>
            <w:tcW w:w="4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2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41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  玲</w:t>
            </w:r>
          </w:p>
        </w:tc>
        <w:tc>
          <w:tcPr>
            <w:tcW w:w="7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86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108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Z0043006</w:t>
            </w:r>
          </w:p>
        </w:tc>
        <w:tc>
          <w:tcPr>
            <w:tcW w:w="760" w:type="dxa"/>
            <w:vMerge w:val="continue"/>
            <w:tcBorders>
              <w:tl2br w:val="nil"/>
              <w:tr2bl w:val="nil"/>
            </w:tcBorders>
            <w:vAlign w:val="center"/>
          </w:tcPr>
          <w:p>
            <w:pPr>
              <w:keepNext w:val="0"/>
              <w:keepLines w:val="0"/>
              <w:suppressLineNumbers w:val="0"/>
              <w:spacing w:before="0" w:beforeAutospacing="0" w:after="0" w:afterAutospacing="0" w:line="240" w:lineRule="exact"/>
              <w:ind w:left="-2" w:leftChars="-16" w:right="-65" w:rightChars="-31" w:hanging="32" w:hangingChars="18"/>
              <w:jc w:val="center"/>
              <w:rPr>
                <w:rFonts w:hint="default" w:ascii="宋体" w:hAnsi="宋体" w:eastAsia="宋体" w:cs="宋体"/>
                <w:color w:val="000000" w:themeColor="text1"/>
                <w:sz w:val="18"/>
                <w:szCs w:val="18"/>
                <w14:textFill>
                  <w14:solidFill>
                    <w14:schemeClr w14:val="tx1"/>
                  </w14:solidFill>
                </w14:textFill>
              </w:rPr>
            </w:pPr>
          </w:p>
        </w:tc>
        <w:tc>
          <w:tcPr>
            <w:tcW w:w="207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人才测评与人事管理</w:t>
            </w:r>
          </w:p>
        </w:tc>
        <w:tc>
          <w:tcPr>
            <w:tcW w:w="4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2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41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李玲/陈莉</w:t>
            </w:r>
          </w:p>
        </w:tc>
        <w:tc>
          <w:tcPr>
            <w:tcW w:w="7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86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108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Z0043007</w:t>
            </w:r>
          </w:p>
        </w:tc>
        <w:tc>
          <w:tcPr>
            <w:tcW w:w="760" w:type="dxa"/>
            <w:vMerge w:val="restart"/>
            <w:tcBorders>
              <w:tl2br w:val="nil"/>
              <w:tr2bl w:val="nil"/>
            </w:tcBorders>
            <w:vAlign w:val="center"/>
          </w:tcPr>
          <w:p>
            <w:pPr>
              <w:keepNext w:val="0"/>
              <w:keepLines w:val="0"/>
              <w:suppressLineNumbers w:val="0"/>
              <w:spacing w:before="0" w:beforeAutospacing="0" w:after="0" w:afterAutospacing="0" w:line="240" w:lineRule="exact"/>
              <w:ind w:left="-2" w:leftChars="-16" w:right="-65" w:rightChars="-31" w:hanging="32" w:hangingChars="18"/>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犯罪心理学</w:t>
            </w:r>
          </w:p>
        </w:tc>
        <w:tc>
          <w:tcPr>
            <w:tcW w:w="207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pacing w:val="-6"/>
                <w:sz w:val="18"/>
                <w:szCs w:val="18"/>
                <w14:textFill>
                  <w14:solidFill>
                    <w14:schemeClr w14:val="tx1"/>
                  </w14:solidFill>
                </w14:textFill>
              </w:rPr>
            </w:pPr>
            <w:r>
              <w:rPr>
                <w:rFonts w:hint="eastAsia" w:ascii="宋体" w:hAnsi="宋体" w:eastAsia="宋体" w:cs="宋体"/>
                <w:bCs/>
                <w:color w:val="000000" w:themeColor="text1"/>
                <w:spacing w:val="-6"/>
                <w:sz w:val="18"/>
                <w:szCs w:val="18"/>
                <w14:textFill>
                  <w14:solidFill>
                    <w14:schemeClr w14:val="tx1"/>
                  </w14:solidFill>
                </w14:textFill>
              </w:rPr>
              <w:t>犯罪与司法心理学研究</w:t>
            </w:r>
          </w:p>
        </w:tc>
        <w:tc>
          <w:tcPr>
            <w:tcW w:w="4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2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41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范  刚</w:t>
            </w:r>
          </w:p>
        </w:tc>
        <w:tc>
          <w:tcPr>
            <w:tcW w:w="7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86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108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Z0043008</w:t>
            </w:r>
          </w:p>
        </w:tc>
        <w:tc>
          <w:tcPr>
            <w:tcW w:w="760" w:type="dxa"/>
            <w:vMerge w:val="continue"/>
            <w:tcBorders>
              <w:tl2br w:val="nil"/>
              <w:tr2bl w:val="nil"/>
            </w:tcBorders>
            <w:vAlign w:val="center"/>
          </w:tcPr>
          <w:p>
            <w:pPr>
              <w:keepNext w:val="0"/>
              <w:keepLines w:val="0"/>
              <w:suppressLineNumbers w:val="0"/>
              <w:spacing w:before="0" w:beforeAutospacing="0" w:after="0" w:afterAutospacing="0" w:line="240" w:lineRule="exact"/>
              <w:ind w:left="-2" w:leftChars="-16" w:right="-65" w:rightChars="-31" w:hanging="32" w:hangingChars="18"/>
              <w:jc w:val="center"/>
              <w:rPr>
                <w:rFonts w:hint="default" w:ascii="宋体" w:hAnsi="宋体" w:eastAsia="宋体" w:cs="宋体"/>
                <w:color w:val="000000" w:themeColor="text1"/>
                <w:sz w:val="18"/>
                <w:szCs w:val="18"/>
                <w14:textFill>
                  <w14:solidFill>
                    <w14:schemeClr w14:val="tx1"/>
                  </w14:solidFill>
                </w14:textFill>
              </w:rPr>
            </w:pPr>
          </w:p>
        </w:tc>
        <w:tc>
          <w:tcPr>
            <w:tcW w:w="207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pacing w:val="-6"/>
                <w:sz w:val="18"/>
                <w:szCs w:val="18"/>
                <w14:textFill>
                  <w14:solidFill>
                    <w14:schemeClr w14:val="tx1"/>
                  </w14:solidFill>
                </w14:textFill>
              </w:rPr>
            </w:pPr>
            <w:r>
              <w:rPr>
                <w:rFonts w:hint="eastAsia" w:ascii="宋体" w:hAnsi="宋体" w:eastAsia="宋体" w:cs="宋体"/>
                <w:bCs/>
                <w:color w:val="000000" w:themeColor="text1"/>
                <w:spacing w:val="-6"/>
                <w:sz w:val="18"/>
                <w:szCs w:val="18"/>
                <w14:textFill>
                  <w14:solidFill>
                    <w14:schemeClr w14:val="tx1"/>
                  </w14:solidFill>
                </w14:textFill>
              </w:rPr>
              <w:t>犯罪心理测试技术应用</w:t>
            </w:r>
          </w:p>
        </w:tc>
        <w:tc>
          <w:tcPr>
            <w:tcW w:w="4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2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41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范  刚</w:t>
            </w:r>
          </w:p>
        </w:tc>
        <w:tc>
          <w:tcPr>
            <w:tcW w:w="7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86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108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Z0043009</w:t>
            </w:r>
          </w:p>
        </w:tc>
        <w:tc>
          <w:tcPr>
            <w:tcW w:w="760" w:type="dxa"/>
            <w:vMerge w:val="restart"/>
            <w:tcBorders>
              <w:tl2br w:val="nil"/>
              <w:tr2bl w:val="nil"/>
            </w:tcBorders>
            <w:vAlign w:val="center"/>
          </w:tcPr>
          <w:p>
            <w:pPr>
              <w:keepNext w:val="0"/>
              <w:keepLines w:val="0"/>
              <w:suppressLineNumbers w:val="0"/>
              <w:spacing w:before="0" w:beforeAutospacing="0" w:after="0" w:afterAutospacing="0" w:line="240" w:lineRule="exact"/>
              <w:ind w:left="-73" w:leftChars="-50" w:right="-105" w:rightChars="-50" w:hanging="32" w:hangingChars="18"/>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临床与咨</w:t>
            </w:r>
          </w:p>
          <w:p>
            <w:pPr>
              <w:keepNext w:val="0"/>
              <w:keepLines w:val="0"/>
              <w:suppressLineNumbers w:val="0"/>
              <w:spacing w:before="0" w:beforeAutospacing="0" w:after="0" w:afterAutospacing="0" w:line="240" w:lineRule="exact"/>
              <w:ind w:left="-73" w:leftChars="-50" w:right="-105" w:rightChars="-50" w:hanging="32" w:hangingChars="18"/>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询心理学</w:t>
            </w:r>
          </w:p>
        </w:tc>
        <w:tc>
          <w:tcPr>
            <w:tcW w:w="207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pacing w:val="-6"/>
                <w:sz w:val="18"/>
                <w:szCs w:val="18"/>
                <w14:textFill>
                  <w14:solidFill>
                    <w14:schemeClr w14:val="tx1"/>
                  </w14:solidFill>
                </w14:textFill>
              </w:rPr>
            </w:pPr>
            <w:r>
              <w:rPr>
                <w:rFonts w:hint="eastAsia" w:ascii="宋体" w:hAnsi="宋体" w:eastAsia="宋体" w:cs="宋体"/>
                <w:bCs/>
                <w:color w:val="000000" w:themeColor="text1"/>
                <w:spacing w:val="-6"/>
                <w:sz w:val="18"/>
                <w:szCs w:val="18"/>
                <w14:textFill>
                  <w14:solidFill>
                    <w14:schemeClr w14:val="tx1"/>
                  </w14:solidFill>
                </w14:textFill>
              </w:rPr>
              <w:t>心理咨询的理论与方法</w:t>
            </w:r>
          </w:p>
        </w:tc>
        <w:tc>
          <w:tcPr>
            <w:tcW w:w="4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2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41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杨  玲 丁小斌</w:t>
            </w:r>
          </w:p>
        </w:tc>
        <w:tc>
          <w:tcPr>
            <w:tcW w:w="7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86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108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Z0043010</w:t>
            </w:r>
          </w:p>
        </w:tc>
        <w:tc>
          <w:tcPr>
            <w:tcW w:w="760" w:type="dxa"/>
            <w:vMerge w:val="continue"/>
            <w:tcBorders>
              <w:tl2br w:val="nil"/>
              <w:tr2bl w:val="nil"/>
            </w:tcBorders>
            <w:vAlign w:val="center"/>
          </w:tcPr>
          <w:p>
            <w:pPr>
              <w:keepNext w:val="0"/>
              <w:keepLines w:val="0"/>
              <w:suppressLineNumbers w:val="0"/>
              <w:spacing w:before="0" w:beforeAutospacing="0" w:after="0" w:afterAutospacing="0" w:line="240" w:lineRule="exact"/>
              <w:ind w:left="-2" w:leftChars="-16" w:right="-65" w:rightChars="-31" w:hanging="32" w:hangingChars="18"/>
              <w:jc w:val="center"/>
              <w:rPr>
                <w:rFonts w:hint="default" w:ascii="宋体" w:hAnsi="宋体" w:eastAsia="宋体" w:cs="宋体"/>
                <w:color w:val="000000" w:themeColor="text1"/>
                <w:sz w:val="18"/>
                <w:szCs w:val="18"/>
                <w14:textFill>
                  <w14:solidFill>
                    <w14:schemeClr w14:val="tx1"/>
                  </w14:solidFill>
                </w14:textFill>
              </w:rPr>
            </w:pPr>
          </w:p>
        </w:tc>
        <w:tc>
          <w:tcPr>
            <w:tcW w:w="207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心理诊断</w:t>
            </w:r>
          </w:p>
        </w:tc>
        <w:tc>
          <w:tcPr>
            <w:tcW w:w="4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2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41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姜艳斐</w:t>
            </w:r>
          </w:p>
        </w:tc>
        <w:tc>
          <w:tcPr>
            <w:tcW w:w="7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86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108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Z0044014</w:t>
            </w:r>
          </w:p>
        </w:tc>
        <w:tc>
          <w:tcPr>
            <w:tcW w:w="760" w:type="dxa"/>
            <w:vMerge w:val="restart"/>
            <w:tcBorders>
              <w:tl2br w:val="nil"/>
              <w:tr2bl w:val="nil"/>
            </w:tcBorders>
            <w:vAlign w:val="center"/>
          </w:tcPr>
          <w:p>
            <w:pPr>
              <w:keepNext w:val="0"/>
              <w:keepLines w:val="0"/>
              <w:suppressLineNumbers w:val="0"/>
              <w:spacing w:before="0" w:beforeAutospacing="0" w:after="0" w:afterAutospacing="0" w:line="240" w:lineRule="exact"/>
              <w:ind w:left="-73" w:leftChars="-50" w:right="-735" w:rightChars="-350" w:hanging="32" w:hangingChars="18"/>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学校心理</w:t>
            </w:r>
          </w:p>
          <w:p>
            <w:pPr>
              <w:keepNext w:val="0"/>
              <w:keepLines w:val="0"/>
              <w:suppressLineNumbers w:val="0"/>
              <w:spacing w:before="0" w:beforeAutospacing="0" w:after="0" w:afterAutospacing="0" w:line="240" w:lineRule="exact"/>
              <w:ind w:left="-73" w:leftChars="-50" w:right="-735" w:rightChars="-350" w:hanging="32" w:hangingChars="18"/>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健康教育</w:t>
            </w:r>
          </w:p>
        </w:tc>
        <w:tc>
          <w:tcPr>
            <w:tcW w:w="2075"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心理健康教育概论</w:t>
            </w:r>
          </w:p>
        </w:tc>
        <w:tc>
          <w:tcPr>
            <w:tcW w:w="4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2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41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舒跃育</w:t>
            </w:r>
          </w:p>
        </w:tc>
        <w:tc>
          <w:tcPr>
            <w:tcW w:w="7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86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108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Z0044013</w:t>
            </w:r>
          </w:p>
        </w:tc>
        <w:tc>
          <w:tcPr>
            <w:tcW w:w="76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p>
        </w:tc>
        <w:tc>
          <w:tcPr>
            <w:tcW w:w="2075"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pacing w:val="-8"/>
                <w:sz w:val="18"/>
                <w:szCs w:val="18"/>
                <w14:textFill>
                  <w14:solidFill>
                    <w14:schemeClr w14:val="tx1"/>
                  </w14:solidFill>
                </w14:textFill>
              </w:rPr>
            </w:pPr>
            <w:r>
              <w:rPr>
                <w:rFonts w:hint="eastAsia" w:ascii="宋体" w:hAnsi="宋体" w:eastAsia="宋体" w:cs="宋体"/>
                <w:bCs/>
                <w:color w:val="000000" w:themeColor="text1"/>
                <w:spacing w:val="-8"/>
                <w:sz w:val="18"/>
                <w:szCs w:val="18"/>
                <w14:textFill>
                  <w14:solidFill>
                    <w14:schemeClr w14:val="tx1"/>
                  </w14:solidFill>
                </w14:textFill>
              </w:rPr>
              <w:t>心理健康教育课程与教学</w:t>
            </w:r>
          </w:p>
        </w:tc>
        <w:tc>
          <w:tcPr>
            <w:tcW w:w="4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2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41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马小凤</w:t>
            </w:r>
          </w:p>
        </w:tc>
        <w:tc>
          <w:tcPr>
            <w:tcW w:w="7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860"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选</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08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Z0044001</w:t>
            </w:r>
          </w:p>
        </w:tc>
        <w:tc>
          <w:tcPr>
            <w:tcW w:w="2835"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人力资源管理案例分析</w:t>
            </w:r>
          </w:p>
        </w:tc>
        <w:tc>
          <w:tcPr>
            <w:tcW w:w="4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20" w:type="dxa"/>
            <w:tcBorders>
              <w:tl2br w:val="nil"/>
              <w:tr2bl w:val="nil"/>
            </w:tcBorders>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2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41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  玲</w:t>
            </w:r>
          </w:p>
        </w:tc>
        <w:tc>
          <w:tcPr>
            <w:tcW w:w="7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86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108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Z0044002</w:t>
            </w:r>
          </w:p>
        </w:tc>
        <w:tc>
          <w:tcPr>
            <w:tcW w:w="2835"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生涯管理与辅导</w:t>
            </w:r>
          </w:p>
        </w:tc>
        <w:tc>
          <w:tcPr>
            <w:tcW w:w="4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420" w:type="dxa"/>
            <w:tcBorders>
              <w:tl2br w:val="nil"/>
              <w:tr2bl w:val="nil"/>
            </w:tcBorders>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xml:space="preserve"> 1</w:t>
            </w:r>
          </w:p>
        </w:tc>
        <w:tc>
          <w:tcPr>
            <w:tcW w:w="2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41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  玲</w:t>
            </w:r>
          </w:p>
        </w:tc>
        <w:tc>
          <w:tcPr>
            <w:tcW w:w="7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86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108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Z0044003</w:t>
            </w:r>
          </w:p>
        </w:tc>
        <w:tc>
          <w:tcPr>
            <w:tcW w:w="2835"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心理援助</w:t>
            </w:r>
          </w:p>
        </w:tc>
        <w:tc>
          <w:tcPr>
            <w:tcW w:w="4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20" w:type="dxa"/>
            <w:tcBorders>
              <w:tl2br w:val="nil"/>
              <w:tr2bl w:val="nil"/>
            </w:tcBorders>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2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41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  玲</w:t>
            </w:r>
          </w:p>
        </w:tc>
        <w:tc>
          <w:tcPr>
            <w:tcW w:w="7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86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108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Z0044004</w:t>
            </w:r>
          </w:p>
        </w:tc>
        <w:tc>
          <w:tcPr>
            <w:tcW w:w="2835"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心理咨询技术应用与案例分析</w:t>
            </w:r>
          </w:p>
        </w:tc>
        <w:tc>
          <w:tcPr>
            <w:tcW w:w="4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20" w:type="dxa"/>
            <w:tcBorders>
              <w:tl2br w:val="nil"/>
              <w:tr2bl w:val="nil"/>
            </w:tcBorders>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2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41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团  队</w:t>
            </w:r>
          </w:p>
        </w:tc>
        <w:tc>
          <w:tcPr>
            <w:tcW w:w="7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86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108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Z0044005</w:t>
            </w:r>
          </w:p>
        </w:tc>
        <w:tc>
          <w:tcPr>
            <w:tcW w:w="2835"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团体心理辅导与咨询</w:t>
            </w:r>
          </w:p>
        </w:tc>
        <w:tc>
          <w:tcPr>
            <w:tcW w:w="4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20" w:type="dxa"/>
            <w:tcBorders>
              <w:tl2br w:val="nil"/>
              <w:tr2bl w:val="nil"/>
            </w:tcBorders>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2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41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夏瑞雪</w:t>
            </w:r>
          </w:p>
        </w:tc>
        <w:tc>
          <w:tcPr>
            <w:tcW w:w="7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86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108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Z0044006</w:t>
            </w:r>
          </w:p>
        </w:tc>
        <w:tc>
          <w:tcPr>
            <w:tcW w:w="2835"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心理危机干预</w:t>
            </w:r>
          </w:p>
        </w:tc>
        <w:tc>
          <w:tcPr>
            <w:tcW w:w="4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420" w:type="dxa"/>
            <w:tcBorders>
              <w:tl2br w:val="nil"/>
              <w:tr2bl w:val="nil"/>
            </w:tcBorders>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2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41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朱雅文</w:t>
            </w:r>
          </w:p>
        </w:tc>
        <w:tc>
          <w:tcPr>
            <w:tcW w:w="7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86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108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Z0044007</w:t>
            </w:r>
          </w:p>
        </w:tc>
        <w:tc>
          <w:tcPr>
            <w:tcW w:w="2835"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哀伤治疗</w:t>
            </w:r>
          </w:p>
        </w:tc>
        <w:tc>
          <w:tcPr>
            <w:tcW w:w="4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420" w:type="dxa"/>
            <w:tcBorders>
              <w:tl2br w:val="nil"/>
              <w:tr2bl w:val="nil"/>
            </w:tcBorders>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2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41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朱雅文</w:t>
            </w:r>
          </w:p>
        </w:tc>
        <w:tc>
          <w:tcPr>
            <w:tcW w:w="7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86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108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Z0044008</w:t>
            </w:r>
          </w:p>
        </w:tc>
        <w:tc>
          <w:tcPr>
            <w:tcW w:w="2835"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家庭治疗专题</w:t>
            </w:r>
          </w:p>
        </w:tc>
        <w:tc>
          <w:tcPr>
            <w:tcW w:w="4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420" w:type="dxa"/>
            <w:tcBorders>
              <w:tl2br w:val="nil"/>
              <w:tr2bl w:val="nil"/>
            </w:tcBorders>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2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41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丁小斌</w:t>
            </w:r>
          </w:p>
        </w:tc>
        <w:tc>
          <w:tcPr>
            <w:tcW w:w="7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86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108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Z0044009</w:t>
            </w:r>
          </w:p>
        </w:tc>
        <w:tc>
          <w:tcPr>
            <w:tcW w:w="2835"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认知行为疗法专题</w:t>
            </w:r>
          </w:p>
        </w:tc>
        <w:tc>
          <w:tcPr>
            <w:tcW w:w="4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20" w:type="dxa"/>
            <w:tcBorders>
              <w:tl2br w:val="nil"/>
              <w:tr2bl w:val="nil"/>
            </w:tcBorders>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2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41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朱雅文</w:t>
            </w:r>
          </w:p>
        </w:tc>
        <w:tc>
          <w:tcPr>
            <w:tcW w:w="7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86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108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Z0044010</w:t>
            </w:r>
          </w:p>
        </w:tc>
        <w:tc>
          <w:tcPr>
            <w:tcW w:w="2835"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完形治疗专题</w:t>
            </w:r>
          </w:p>
        </w:tc>
        <w:tc>
          <w:tcPr>
            <w:tcW w:w="4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420" w:type="dxa"/>
            <w:tcBorders>
              <w:tl2br w:val="nil"/>
              <w:tr2bl w:val="nil"/>
            </w:tcBorders>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2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41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雍  琳</w:t>
            </w:r>
          </w:p>
        </w:tc>
        <w:tc>
          <w:tcPr>
            <w:tcW w:w="7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86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108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Z0044011</w:t>
            </w:r>
          </w:p>
        </w:tc>
        <w:tc>
          <w:tcPr>
            <w:tcW w:w="2835"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心理问题的形成与预防</w:t>
            </w:r>
          </w:p>
        </w:tc>
        <w:tc>
          <w:tcPr>
            <w:tcW w:w="4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20" w:type="dxa"/>
            <w:tcBorders>
              <w:tl2br w:val="nil"/>
              <w:tr2bl w:val="nil"/>
            </w:tcBorders>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2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41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丁小斌</w:t>
            </w:r>
          </w:p>
        </w:tc>
        <w:tc>
          <w:tcPr>
            <w:tcW w:w="7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86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108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Z0044012</w:t>
            </w:r>
          </w:p>
        </w:tc>
        <w:tc>
          <w:tcPr>
            <w:tcW w:w="2835"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犯罪行为分析与矫治</w:t>
            </w:r>
          </w:p>
        </w:tc>
        <w:tc>
          <w:tcPr>
            <w:tcW w:w="4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20" w:type="dxa"/>
            <w:tcBorders>
              <w:tl2br w:val="nil"/>
              <w:tr2bl w:val="nil"/>
            </w:tcBorders>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2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41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范  刚</w:t>
            </w:r>
          </w:p>
        </w:tc>
        <w:tc>
          <w:tcPr>
            <w:tcW w:w="7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86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108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Z0044013</w:t>
            </w:r>
          </w:p>
        </w:tc>
        <w:tc>
          <w:tcPr>
            <w:tcW w:w="2835"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心理测试技术实验研究</w:t>
            </w:r>
          </w:p>
        </w:tc>
        <w:tc>
          <w:tcPr>
            <w:tcW w:w="4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20" w:type="dxa"/>
            <w:tcBorders>
              <w:tl2br w:val="nil"/>
              <w:tr2bl w:val="nil"/>
            </w:tcBorders>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2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41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范  刚</w:t>
            </w:r>
          </w:p>
        </w:tc>
        <w:tc>
          <w:tcPr>
            <w:tcW w:w="7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86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108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Z0044014</w:t>
            </w:r>
          </w:p>
        </w:tc>
        <w:tc>
          <w:tcPr>
            <w:tcW w:w="2835"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心理健康教育概论</w:t>
            </w:r>
          </w:p>
        </w:tc>
        <w:tc>
          <w:tcPr>
            <w:tcW w:w="4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2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41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舒跃育</w:t>
            </w:r>
          </w:p>
        </w:tc>
        <w:tc>
          <w:tcPr>
            <w:tcW w:w="7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86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108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Z0044013</w:t>
            </w:r>
          </w:p>
        </w:tc>
        <w:tc>
          <w:tcPr>
            <w:tcW w:w="2835"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心理健康教育课程与教学</w:t>
            </w:r>
          </w:p>
        </w:tc>
        <w:tc>
          <w:tcPr>
            <w:tcW w:w="4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2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283" w:type="dxa"/>
            <w:tcBorders>
              <w:tl2br w:val="nil"/>
              <w:tr2bl w:val="nil"/>
            </w:tcBorders>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41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马小凤</w:t>
            </w:r>
          </w:p>
        </w:tc>
        <w:tc>
          <w:tcPr>
            <w:tcW w:w="7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86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108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Z0044014</w:t>
            </w:r>
          </w:p>
        </w:tc>
        <w:tc>
          <w:tcPr>
            <w:tcW w:w="2835"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儿童与青少年适应问题研究</w:t>
            </w:r>
          </w:p>
        </w:tc>
        <w:tc>
          <w:tcPr>
            <w:tcW w:w="4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2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41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丁小斌 马小凤</w:t>
            </w:r>
          </w:p>
        </w:tc>
        <w:tc>
          <w:tcPr>
            <w:tcW w:w="7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86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108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Z0044015</w:t>
            </w:r>
          </w:p>
        </w:tc>
        <w:tc>
          <w:tcPr>
            <w:tcW w:w="2835"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变态心理学专题</w:t>
            </w:r>
          </w:p>
        </w:tc>
        <w:tc>
          <w:tcPr>
            <w:tcW w:w="4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2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41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朱雅文</w:t>
            </w:r>
          </w:p>
        </w:tc>
        <w:tc>
          <w:tcPr>
            <w:tcW w:w="7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86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108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Z0044016</w:t>
            </w:r>
          </w:p>
        </w:tc>
        <w:tc>
          <w:tcPr>
            <w:tcW w:w="2835"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质性研究方法</w:t>
            </w:r>
          </w:p>
        </w:tc>
        <w:tc>
          <w:tcPr>
            <w:tcW w:w="4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2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284" w:type="dxa"/>
            <w:tcBorders>
              <w:tl2br w:val="nil"/>
              <w:tr2bl w:val="nil"/>
            </w:tcBorders>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41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杨宝琰</w:t>
            </w:r>
          </w:p>
        </w:tc>
        <w:tc>
          <w:tcPr>
            <w:tcW w:w="7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860"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实践</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教学</w:t>
            </w:r>
          </w:p>
        </w:tc>
        <w:tc>
          <w:tcPr>
            <w:tcW w:w="108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Z0045001</w:t>
            </w:r>
          </w:p>
        </w:tc>
        <w:tc>
          <w:tcPr>
            <w:tcW w:w="2835"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专业见习（2学分）</w:t>
            </w:r>
          </w:p>
        </w:tc>
        <w:tc>
          <w:tcPr>
            <w:tcW w:w="464" w:type="dxa"/>
            <w:tcBorders>
              <w:bottom w:val="single" w:color="auto" w:sz="4" w:space="0"/>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w:t>
            </w:r>
          </w:p>
        </w:tc>
        <w:tc>
          <w:tcPr>
            <w:tcW w:w="420" w:type="dxa"/>
            <w:tcBorders>
              <w:bottom w:val="single" w:color="auto" w:sz="4" w:space="0"/>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w:t>
            </w:r>
          </w:p>
        </w:tc>
        <w:tc>
          <w:tcPr>
            <w:tcW w:w="2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41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导师</w:t>
            </w:r>
          </w:p>
        </w:tc>
        <w:tc>
          <w:tcPr>
            <w:tcW w:w="7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86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108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Z0045003</w:t>
            </w:r>
          </w:p>
        </w:tc>
        <w:tc>
          <w:tcPr>
            <w:tcW w:w="2835"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专业实习 (4学分)</w:t>
            </w:r>
          </w:p>
        </w:tc>
        <w:tc>
          <w:tcPr>
            <w:tcW w:w="464" w:type="dxa"/>
            <w:tcBorders>
              <w:top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w:t>
            </w:r>
          </w:p>
        </w:tc>
        <w:tc>
          <w:tcPr>
            <w:tcW w:w="420" w:type="dxa"/>
            <w:tcBorders>
              <w:top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w:t>
            </w:r>
          </w:p>
        </w:tc>
        <w:tc>
          <w:tcPr>
            <w:tcW w:w="29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28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141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导师</w:t>
            </w:r>
          </w:p>
        </w:tc>
        <w:tc>
          <w:tcPr>
            <w:tcW w:w="7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jc w:val="center"/>
        </w:trPr>
        <w:tc>
          <w:tcPr>
            <w:tcW w:w="860" w:type="dxa"/>
            <w:tcBorders>
              <w:tl2br w:val="nil"/>
              <w:tr2bl w:val="nil"/>
            </w:tcBorders>
            <w:vAlign w:val="center"/>
          </w:tcPr>
          <w:p>
            <w:pPr>
              <w:keepNext w:val="0"/>
              <w:keepLines w:val="0"/>
              <w:suppressLineNumbers w:val="0"/>
              <w:spacing w:before="0" w:beforeAutospacing="0" w:after="0" w:afterAutospacing="0" w:line="240" w:lineRule="exact"/>
              <w:ind w:left="0" w:leftChars="-50" w:right="-118" w:rightChars="-56" w:hanging="105" w:hangingChars="58"/>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总学分</w:t>
            </w:r>
          </w:p>
        </w:tc>
        <w:tc>
          <w:tcPr>
            <w:tcW w:w="8696" w:type="dxa"/>
            <w:gridSpan w:val="13"/>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不低于35学分</w:t>
            </w:r>
          </w:p>
        </w:tc>
      </w:tr>
    </w:tbl>
    <w:p>
      <w:pPr>
        <w:spacing w:before="72" w:beforeLines="30" w:line="240" w:lineRule="exact"/>
        <w:ind w:left="-288" w:leftChars="-137" w:right="-279" w:rightChars="-133"/>
        <w:rPr>
          <w:rFonts w:ascii="楷体_GB2312" w:hAnsi="楷体_GB2312" w:eastAsia="楷体_GB2312" w:cs="楷体_GB2312"/>
          <w:color w:val="000000" w:themeColor="text1"/>
          <w:spacing w:val="-9"/>
          <w:sz w:val="18"/>
          <w:szCs w:val="18"/>
          <w14:textFill>
            <w14:solidFill>
              <w14:schemeClr w14:val="tx1"/>
            </w14:solidFill>
          </w14:textFill>
        </w:rPr>
      </w:pPr>
    </w:p>
    <w:p>
      <w:pPr>
        <w:spacing w:before="72" w:beforeLines="30" w:line="240" w:lineRule="exact"/>
        <w:ind w:left="-288" w:leftChars="-137" w:right="-279" w:rightChars="-133"/>
        <w:rPr>
          <w:rFonts w:ascii="楷体_GB2312" w:hAnsi="楷体_GB2312" w:eastAsia="楷体_GB2312" w:cs="楷体_GB2312"/>
          <w:color w:val="000000" w:themeColor="text1"/>
          <w:spacing w:val="-9"/>
          <w:sz w:val="18"/>
          <w:szCs w:val="18"/>
          <w14:textFill>
            <w14:solidFill>
              <w14:schemeClr w14:val="tx1"/>
            </w14:solidFill>
          </w14:textFill>
        </w:rPr>
        <w:sectPr>
          <w:type w:val="continuous"/>
          <w:pgSz w:w="11906" w:h="16838"/>
          <w:pgMar w:top="1701" w:right="1474" w:bottom="1418" w:left="1418" w:header="1191" w:footer="1021" w:gutter="0"/>
          <w:pgNumType w:fmt="decimal"/>
          <w:cols w:space="720" w:num="1"/>
          <w:docGrid w:linePitch="317" w:charSpace="0"/>
        </w:sectPr>
      </w:pPr>
    </w:p>
    <w:p>
      <w:pPr>
        <w:pStyle w:val="2"/>
        <w:spacing w:before="120"/>
        <w:rPr>
          <w:color w:val="000000" w:themeColor="text1"/>
          <w14:textFill>
            <w14:solidFill>
              <w14:schemeClr w14:val="tx1"/>
            </w14:solidFill>
          </w14:textFill>
        </w:rPr>
      </w:pPr>
      <w:bookmarkStart w:id="50" w:name="_Toc26188"/>
      <w:bookmarkStart w:id="51" w:name="_Toc13840"/>
      <w:bookmarkStart w:id="52" w:name="_Toc27575"/>
      <w:bookmarkStart w:id="53" w:name="_Toc3137"/>
      <w:bookmarkStart w:id="54" w:name="_Toc527397026"/>
      <w:bookmarkStart w:id="55" w:name="_Toc22497"/>
      <w:bookmarkStart w:id="56" w:name="_Toc12950"/>
      <w:bookmarkStart w:id="57" w:name="_Toc5795"/>
      <w:r>
        <w:rPr>
          <w:rFonts w:hint="eastAsia"/>
          <w:color w:val="000000" w:themeColor="text1"/>
          <w14:textFill>
            <w14:solidFill>
              <w14:schemeClr w14:val="tx1"/>
            </w14:solidFill>
          </w14:textFill>
        </w:rPr>
        <w:t>非全日制应用心理硕士专业学位研究生培养方案</w:t>
      </w:r>
      <w:bookmarkEnd w:id="50"/>
      <w:bookmarkEnd w:id="51"/>
      <w:bookmarkEnd w:id="52"/>
      <w:bookmarkEnd w:id="53"/>
      <w:bookmarkEnd w:id="54"/>
      <w:bookmarkEnd w:id="55"/>
      <w:bookmarkEnd w:id="56"/>
      <w:bookmarkEnd w:id="57"/>
    </w:p>
    <w:p>
      <w:pPr>
        <w:spacing w:after="240" w:afterLines="100" w:line="520" w:lineRule="exact"/>
        <w:jc w:val="center"/>
        <w:rPr>
          <w:rFonts w:ascii="宋体" w:hAnsi="宋体"/>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 xml:space="preserve">（学科或专业代码：045400）   </w:t>
      </w:r>
      <w:r>
        <w:rPr>
          <w:rFonts w:hint="eastAsia" w:ascii="宋体" w:hAnsi="宋体"/>
          <w:color w:val="000000" w:themeColor="text1"/>
          <w:sz w:val="24"/>
          <w14:textFill>
            <w14:solidFill>
              <w14:schemeClr w14:val="tx1"/>
            </w14:solidFill>
          </w14:textFill>
        </w:rPr>
        <w:t xml:space="preserve">                 </w:t>
      </w:r>
    </w:p>
    <w:p>
      <w:pPr>
        <w:spacing w:line="440" w:lineRule="exact"/>
        <w:ind w:right="159" w:firstLine="480" w:firstLineChars="200"/>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一、培养目标及基本要求</w:t>
      </w:r>
    </w:p>
    <w:p>
      <w:pPr>
        <w:spacing w:line="440" w:lineRule="exact"/>
        <w:ind w:right="159"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（一）培养目标</w:t>
      </w:r>
    </w:p>
    <w:p>
      <w:pPr>
        <w:spacing w:line="440" w:lineRule="exact"/>
        <w:ind w:right="159"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培养适应社会各相关职业领域要求、具备从事某一特定职业所必需的心理学技能的高层次、应用型专门人才。</w:t>
      </w:r>
    </w:p>
    <w:p>
      <w:pPr>
        <w:spacing w:line="440" w:lineRule="exact"/>
        <w:ind w:right="159"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（二）研究方向</w:t>
      </w:r>
    </w:p>
    <w:p>
      <w:pPr>
        <w:spacing w:line="440" w:lineRule="exact"/>
        <w:ind w:right="159"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全日制应用心理专业硕士的培养分为四个方向：</w:t>
      </w:r>
    </w:p>
    <w:p>
      <w:pPr>
        <w:spacing w:line="440" w:lineRule="exact"/>
        <w:ind w:right="159"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1.人力资源管理</w:t>
      </w:r>
    </w:p>
    <w:p>
      <w:pPr>
        <w:spacing w:line="440" w:lineRule="exact"/>
        <w:ind w:right="159"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2.犯罪心理</w:t>
      </w:r>
    </w:p>
    <w:p>
      <w:pPr>
        <w:spacing w:line="440" w:lineRule="exact"/>
        <w:ind w:right="159"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3.心理健康辅导与咨询</w:t>
      </w:r>
    </w:p>
    <w:p>
      <w:pPr>
        <w:spacing w:line="440" w:lineRule="exact"/>
        <w:ind w:right="159"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4.学校心理健康教育</w:t>
      </w:r>
    </w:p>
    <w:p>
      <w:pPr>
        <w:spacing w:line="440" w:lineRule="exact"/>
        <w:ind w:right="159"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（二）基本要求</w:t>
      </w:r>
    </w:p>
    <w:p>
      <w:pPr>
        <w:spacing w:line="440" w:lineRule="exact"/>
        <w:ind w:right="159"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掌握马克思主义基本理论，具备良好的政治素质和职业道德。</w:t>
      </w:r>
    </w:p>
    <w:p>
      <w:pPr>
        <w:spacing w:line="440" w:lineRule="exact"/>
        <w:ind w:right="159"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掌握心理科学的基本原理、知识和技术，并能综合应用于一定的领域，以解决实际问题。这些领域包括：组织行为管理、人力资源管理、公共安全管理与公共危机应对、工作压力管理、人员选拔与测评、市场营销</w:t>
      </w:r>
      <w:r>
        <w:rPr>
          <w:rFonts w:hint="eastAsia" w:ascii="宋体" w:hAnsi="宋体"/>
          <w:color w:val="000000" w:themeColor="text1"/>
          <w:sz w:val="24"/>
          <w14:textFill>
            <w14:solidFill>
              <w14:schemeClr w14:val="tx1"/>
            </w14:solidFill>
          </w14:textFill>
        </w:rPr>
        <w:t>；犯罪心理矫治、成瘾戒断、社区矫治；</w:t>
      </w:r>
      <w:r>
        <w:rPr>
          <w:rFonts w:ascii="宋体" w:hAnsi="宋体"/>
          <w:color w:val="000000" w:themeColor="text1"/>
          <w:sz w:val="24"/>
          <w14:textFill>
            <w14:solidFill>
              <w14:schemeClr w14:val="tx1"/>
            </w14:solidFill>
          </w14:textFill>
        </w:rPr>
        <w:t>心理治疗与咨询、情绪调节与训练、心理危机干预与防御、灾害救助与心理康复、儿童青少年及特殊人员教育、家庭与职业辅导、人口健康管理和社区服务等。</w:t>
      </w:r>
      <w:r>
        <w:rPr>
          <w:rFonts w:hint="eastAsia" w:ascii="宋体" w:hAnsi="宋体"/>
          <w:color w:val="000000" w:themeColor="text1"/>
          <w:sz w:val="24"/>
          <w14:textFill>
            <w14:solidFill>
              <w14:schemeClr w14:val="tx1"/>
            </w14:solidFill>
          </w14:textFill>
        </w:rPr>
        <w:t>鼓励学生在导师带领下拓展</w:t>
      </w:r>
      <w:r>
        <w:rPr>
          <w:rFonts w:ascii="宋体" w:hAnsi="宋体"/>
          <w:color w:val="000000" w:themeColor="text1"/>
          <w:sz w:val="24"/>
          <w14:textFill>
            <w14:solidFill>
              <w14:schemeClr w14:val="tx1"/>
            </w14:solidFill>
          </w14:textFill>
        </w:rPr>
        <w:t>工业与工程设计、产品可用性评估、环境设计、体育心理训练、艺术与传媒、军事</w:t>
      </w:r>
      <w:r>
        <w:rPr>
          <w:rFonts w:hint="eastAsia" w:ascii="宋体" w:hAnsi="宋体"/>
          <w:color w:val="000000" w:themeColor="text1"/>
          <w:sz w:val="24"/>
          <w14:textFill>
            <w14:solidFill>
              <w14:schemeClr w14:val="tx1"/>
            </w14:solidFill>
          </w14:textFill>
        </w:rPr>
        <w:t>等领域的研究与实践探索。</w:t>
      </w:r>
    </w:p>
    <w:p>
      <w:pPr>
        <w:spacing w:line="440" w:lineRule="exact"/>
        <w:ind w:right="159"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较熟练地掌握一门外语，能阅读本专业的外语文献。</w:t>
      </w:r>
    </w:p>
    <w:p>
      <w:pPr>
        <w:spacing w:line="440" w:lineRule="exact"/>
        <w:ind w:right="159" w:firstLine="480" w:firstLineChars="200"/>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二、招生对象</w:t>
      </w:r>
    </w:p>
    <w:p>
      <w:pPr>
        <w:spacing w:line="440" w:lineRule="exact"/>
        <w:ind w:right="159"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具有国民教育序列大学本科学历(或本科同等学力)人员。</w:t>
      </w:r>
    </w:p>
    <w:p>
      <w:pPr>
        <w:spacing w:line="440" w:lineRule="exact"/>
        <w:ind w:right="159" w:firstLine="480" w:firstLineChars="200"/>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三、学习方式与年限</w:t>
      </w:r>
    </w:p>
    <w:p>
      <w:pPr>
        <w:spacing w:line="460" w:lineRule="exact"/>
        <w:ind w:firstLine="480" w:firstLineChars="200"/>
        <w:rPr>
          <w:rFonts w:ascii="宋体" w:hAnsi="宋体"/>
          <w:color w:val="000000" w:themeColor="text1"/>
          <w:spacing w:val="-6"/>
          <w:sz w:val="24"/>
          <w:shd w:val="clear" w:color="FFFFFF" w:fill="D9D9D9"/>
          <w14:textFill>
            <w14:solidFill>
              <w14:schemeClr w14:val="tx1"/>
            </w14:solidFill>
          </w14:textFill>
        </w:rPr>
      </w:pPr>
      <w:r>
        <w:rPr>
          <w:rFonts w:ascii="宋体" w:hAnsi="宋体"/>
          <w:color w:val="000000" w:themeColor="text1"/>
          <w:sz w:val="24"/>
          <w14:textFill>
            <w14:solidFill>
              <w14:schemeClr w14:val="tx1"/>
            </w14:solidFill>
          </w14:textFill>
        </w:rPr>
        <w:t>非</w:t>
      </w:r>
      <w:r>
        <w:rPr>
          <w:rFonts w:ascii="宋体" w:hAnsi="宋体"/>
          <w:color w:val="000000" w:themeColor="text1"/>
          <w:spacing w:val="-6"/>
          <w:sz w:val="24"/>
          <w14:textFill>
            <w14:solidFill>
              <w14:schemeClr w14:val="tx1"/>
            </w14:solidFill>
          </w14:textFill>
        </w:rPr>
        <w:t>全日制</w:t>
      </w:r>
      <w:r>
        <w:rPr>
          <w:rFonts w:hint="eastAsia" w:ascii="宋体" w:hAnsi="宋体" w:cs="宋体"/>
          <w:color w:val="000000" w:themeColor="text1"/>
          <w:spacing w:val="-6"/>
          <w:sz w:val="24"/>
          <w14:textFill>
            <w14:solidFill>
              <w14:schemeClr w14:val="tx1"/>
            </w14:solidFill>
          </w14:textFill>
        </w:rPr>
        <w:t>基本学制</w:t>
      </w:r>
      <w:r>
        <w:rPr>
          <w:rFonts w:ascii="宋体" w:hAnsi="宋体" w:cs="宋体"/>
          <w:color w:val="000000" w:themeColor="text1"/>
          <w:spacing w:val="-6"/>
          <w:sz w:val="24"/>
          <w14:textFill>
            <w14:solidFill>
              <w14:schemeClr w14:val="tx1"/>
            </w14:solidFill>
          </w14:textFill>
        </w:rPr>
        <w:t>3</w:t>
      </w:r>
      <w:r>
        <w:rPr>
          <w:rFonts w:hint="eastAsia" w:ascii="宋体" w:hAnsi="宋体" w:cs="宋体"/>
          <w:color w:val="000000" w:themeColor="text1"/>
          <w:spacing w:val="-6"/>
          <w:sz w:val="24"/>
          <w14:textFill>
            <w14:solidFill>
              <w14:schemeClr w14:val="tx1"/>
            </w14:solidFill>
          </w14:textFill>
        </w:rPr>
        <w:t>年，最长学习年限5年。</w:t>
      </w:r>
      <w:r>
        <w:rPr>
          <w:rFonts w:ascii="宋体" w:hAnsi="宋体"/>
          <w:color w:val="000000" w:themeColor="text1"/>
          <w:spacing w:val="-6"/>
          <w:sz w:val="24"/>
          <w14:textFill>
            <w14:solidFill>
              <w14:schemeClr w14:val="tx1"/>
            </w14:solidFill>
          </w14:textFill>
        </w:rPr>
        <w:t>其中累计在校学习时间不少于1</w:t>
      </w:r>
      <w:r>
        <w:rPr>
          <w:rFonts w:hint="eastAsia" w:ascii="宋体" w:hAnsi="宋体"/>
          <w:color w:val="000000" w:themeColor="text1"/>
          <w:spacing w:val="-6"/>
          <w:sz w:val="24"/>
          <w14:textFill>
            <w14:solidFill>
              <w14:schemeClr w14:val="tx1"/>
            </w14:solidFill>
          </w14:textFill>
        </w:rPr>
        <w:t>.5</w:t>
      </w:r>
      <w:r>
        <w:rPr>
          <w:rFonts w:ascii="宋体" w:hAnsi="宋体"/>
          <w:color w:val="000000" w:themeColor="text1"/>
          <w:spacing w:val="-6"/>
          <w:sz w:val="24"/>
          <w14:textFill>
            <w14:solidFill>
              <w14:schemeClr w14:val="tx1"/>
            </w14:solidFill>
          </w14:textFill>
        </w:rPr>
        <w:t>年。</w:t>
      </w:r>
    </w:p>
    <w:p>
      <w:pPr>
        <w:spacing w:line="440" w:lineRule="exact"/>
        <w:ind w:right="159" w:firstLine="480" w:firstLineChars="200"/>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四、培养方式</w:t>
      </w:r>
    </w:p>
    <w:p>
      <w:pPr>
        <w:spacing w:line="480" w:lineRule="exact"/>
        <w:ind w:right="159"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（一）重视和加强实践教学，着重理论联系实际的实务能力培养。</w:t>
      </w:r>
    </w:p>
    <w:p>
      <w:pPr>
        <w:spacing w:line="480" w:lineRule="exact"/>
        <w:ind w:right="159"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（二）成立导师组，采取集体培养与个人负责相结合的指导方式。导师组由具有硕士生导师资格的教师负责，吸收企事业单位的高级管理人员或具有高级专业技术职务的人员参加。</w:t>
      </w:r>
    </w:p>
    <w:p>
      <w:pPr>
        <w:spacing w:line="480" w:lineRule="exact"/>
        <w:ind w:right="159"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（三）加强教学与实践的联系，注重与社会单位及行业协会的交流，聘请企业、公共管理部门的高级管理人员和专家参与教学及培养工作，如承担一门课程或一门课程中的部分课时。</w:t>
      </w:r>
    </w:p>
    <w:p>
      <w:pPr>
        <w:spacing w:line="480" w:lineRule="exact"/>
        <w:ind w:right="159"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（四）采取基础课和选修课相结合的方式，安排一定的实习时间，同时须完成学位论文。基础课的考核分为考试和考查两种形式，其中考试课的科目数不低于总科目数的50%。</w:t>
      </w:r>
    </w:p>
    <w:p>
      <w:pPr>
        <w:spacing w:line="480" w:lineRule="exact"/>
        <w:ind w:right="159" w:firstLine="480" w:firstLineChars="200"/>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五、课程设置</w:t>
      </w:r>
    </w:p>
    <w:p>
      <w:pPr>
        <w:spacing w:line="480" w:lineRule="exact"/>
        <w:ind w:right="159"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实行学分制，总学分不低于3</w:t>
      </w:r>
      <w:r>
        <w:rPr>
          <w:rFonts w:hint="eastAsia" w:ascii="宋体" w:hAnsi="宋体"/>
          <w:color w:val="000000" w:themeColor="text1"/>
          <w:sz w:val="24"/>
          <w14:textFill>
            <w14:solidFill>
              <w14:schemeClr w14:val="tx1"/>
            </w14:solidFill>
          </w14:textFill>
        </w:rPr>
        <w:t>5</w:t>
      </w:r>
      <w:r>
        <w:rPr>
          <w:rFonts w:ascii="宋体" w:hAnsi="宋体"/>
          <w:color w:val="000000" w:themeColor="text1"/>
          <w:sz w:val="24"/>
          <w14:textFill>
            <w14:solidFill>
              <w14:schemeClr w14:val="tx1"/>
            </w14:solidFill>
          </w14:textFill>
        </w:rPr>
        <w:t>学</w:t>
      </w:r>
      <w:r>
        <w:rPr>
          <w:rFonts w:hint="eastAsia" w:ascii="宋体" w:hAnsi="宋体"/>
          <w:color w:val="000000" w:themeColor="text1"/>
          <w:sz w:val="24"/>
          <w14:textFill>
            <w14:solidFill>
              <w14:schemeClr w14:val="tx1"/>
            </w14:solidFill>
          </w14:textFill>
        </w:rPr>
        <w:t>分。</w:t>
      </w:r>
    </w:p>
    <w:p>
      <w:pPr>
        <w:spacing w:line="480" w:lineRule="exact"/>
        <w:ind w:right="159"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（一）专业基础课（</w:t>
      </w:r>
      <w:r>
        <w:rPr>
          <w:rFonts w:hint="eastAsia" w:ascii="宋体" w:hAnsi="宋体"/>
          <w:color w:val="000000" w:themeColor="text1"/>
          <w:sz w:val="24"/>
          <w14:textFill>
            <w14:solidFill>
              <w14:schemeClr w14:val="tx1"/>
            </w14:solidFill>
          </w14:textFill>
        </w:rPr>
        <w:t>不少于23</w:t>
      </w:r>
      <w:r>
        <w:rPr>
          <w:rFonts w:ascii="宋体" w:hAnsi="宋体"/>
          <w:color w:val="000000" w:themeColor="text1"/>
          <w:sz w:val="24"/>
          <w14:textFill>
            <w14:solidFill>
              <w14:schemeClr w14:val="tx1"/>
            </w14:solidFill>
          </w14:textFill>
        </w:rPr>
        <w:t>学分）</w:t>
      </w:r>
    </w:p>
    <w:p>
      <w:pPr>
        <w:spacing w:line="480" w:lineRule="exact"/>
        <w:ind w:right="159"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政治（</w:t>
      </w:r>
      <w:r>
        <w:rPr>
          <w:rFonts w:hint="eastAsia" w:ascii="宋体" w:hAnsi="宋体"/>
          <w:color w:val="000000" w:themeColor="text1"/>
          <w:sz w:val="24"/>
          <w14:textFill>
            <w14:solidFill>
              <w14:schemeClr w14:val="tx1"/>
            </w14:solidFill>
          </w14:textFill>
        </w:rPr>
        <w:t>3</w:t>
      </w:r>
      <w:r>
        <w:rPr>
          <w:rFonts w:ascii="宋体" w:hAnsi="宋体"/>
          <w:color w:val="000000" w:themeColor="text1"/>
          <w:sz w:val="24"/>
          <w14:textFill>
            <w14:solidFill>
              <w14:schemeClr w14:val="tx1"/>
            </w14:solidFill>
          </w14:textFill>
        </w:rPr>
        <w:t>学分）</w:t>
      </w:r>
    </w:p>
    <w:p>
      <w:pPr>
        <w:spacing w:line="480" w:lineRule="exact"/>
        <w:ind w:right="159"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英语（</w:t>
      </w:r>
      <w:r>
        <w:rPr>
          <w:rFonts w:hint="eastAsia" w:ascii="宋体" w:hAnsi="宋体"/>
          <w:color w:val="000000" w:themeColor="text1"/>
          <w:sz w:val="24"/>
          <w14:textFill>
            <w14:solidFill>
              <w14:schemeClr w14:val="tx1"/>
            </w14:solidFill>
          </w14:textFill>
        </w:rPr>
        <w:t>4</w:t>
      </w:r>
      <w:r>
        <w:rPr>
          <w:rFonts w:ascii="宋体" w:hAnsi="宋体"/>
          <w:color w:val="000000" w:themeColor="text1"/>
          <w:sz w:val="24"/>
          <w14:textFill>
            <w14:solidFill>
              <w14:schemeClr w14:val="tx1"/>
            </w14:solidFill>
          </w14:textFill>
        </w:rPr>
        <w:t>学分）</w:t>
      </w:r>
    </w:p>
    <w:p>
      <w:pPr>
        <w:spacing w:line="480" w:lineRule="exact"/>
        <w:ind w:right="159"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心理学研究方法（2学分）</w:t>
      </w:r>
    </w:p>
    <w:p>
      <w:pPr>
        <w:spacing w:line="480" w:lineRule="exact"/>
        <w:ind w:right="159"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.高级统计及软件应用</w:t>
      </w:r>
      <w:r>
        <w:rPr>
          <w:rFonts w:ascii="宋体" w:hAnsi="宋体"/>
          <w:color w:val="000000" w:themeColor="text1"/>
          <w:sz w:val="24"/>
          <w14:textFill>
            <w14:solidFill>
              <w14:schemeClr w14:val="tx1"/>
            </w14:solidFill>
          </w14:textFill>
        </w:rPr>
        <w:t>（2学分）</w:t>
      </w:r>
    </w:p>
    <w:p>
      <w:pPr>
        <w:spacing w:line="480" w:lineRule="exact"/>
        <w:ind w:right="159"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心理测量（2学分）</w:t>
      </w:r>
    </w:p>
    <w:p>
      <w:pPr>
        <w:spacing w:line="480" w:lineRule="exact"/>
        <w:ind w:right="159"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6</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专业理论课（</w:t>
      </w:r>
      <w:r>
        <w:rPr>
          <w:rFonts w:hint="eastAsia" w:ascii="宋体" w:hAnsi="宋体"/>
          <w:color w:val="000000" w:themeColor="text1"/>
          <w:sz w:val="24"/>
          <w14:textFill>
            <w14:solidFill>
              <w14:schemeClr w14:val="tx1"/>
            </w14:solidFill>
          </w14:textFill>
        </w:rPr>
        <w:t>6</w:t>
      </w:r>
      <w:r>
        <w:rPr>
          <w:rFonts w:ascii="宋体" w:hAnsi="宋体"/>
          <w:color w:val="000000" w:themeColor="text1"/>
          <w:sz w:val="24"/>
          <w14:textFill>
            <w14:solidFill>
              <w14:schemeClr w14:val="tx1"/>
            </w14:solidFill>
          </w14:textFill>
        </w:rPr>
        <w:t>学分）：可开设发展心理学专题（2学分）、社会心理学专题（2学分）或人格心理学专题（2学分）中的任意两门。</w:t>
      </w:r>
    </w:p>
    <w:p>
      <w:pPr>
        <w:spacing w:line="480" w:lineRule="exact"/>
        <w:ind w:right="159"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7</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应用心理学专题（</w:t>
      </w:r>
      <w:r>
        <w:rPr>
          <w:rFonts w:hint="eastAsia" w:ascii="宋体" w:hAnsi="宋体"/>
          <w:color w:val="000000" w:themeColor="text1"/>
          <w:sz w:val="24"/>
          <w14:textFill>
            <w14:solidFill>
              <w14:schemeClr w14:val="tx1"/>
            </w14:solidFill>
          </w14:textFill>
        </w:rPr>
        <w:t>4</w:t>
      </w:r>
      <w:r>
        <w:rPr>
          <w:rFonts w:ascii="宋体" w:hAnsi="宋体"/>
          <w:color w:val="000000" w:themeColor="text1"/>
          <w:sz w:val="24"/>
          <w14:textFill>
            <w14:solidFill>
              <w14:schemeClr w14:val="tx1"/>
            </w14:solidFill>
          </w14:textFill>
        </w:rPr>
        <w:t>学分）：可根据专业方向设置具体课程内容。</w:t>
      </w:r>
    </w:p>
    <w:p>
      <w:pPr>
        <w:spacing w:line="480" w:lineRule="exact"/>
        <w:ind w:right="159" w:firstLine="559"/>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（二）专业选修课（</w:t>
      </w:r>
      <w:r>
        <w:rPr>
          <w:rFonts w:hint="eastAsia" w:ascii="宋体" w:hAnsi="宋体"/>
          <w:color w:val="000000" w:themeColor="text1"/>
          <w:sz w:val="24"/>
          <w14:textFill>
            <w14:solidFill>
              <w14:schemeClr w14:val="tx1"/>
            </w14:solidFill>
          </w14:textFill>
        </w:rPr>
        <w:t>8</w:t>
      </w:r>
      <w:r>
        <w:rPr>
          <w:rFonts w:ascii="宋体" w:hAnsi="宋体"/>
          <w:color w:val="000000" w:themeColor="text1"/>
          <w:sz w:val="24"/>
          <w14:textFill>
            <w14:solidFill>
              <w14:schemeClr w14:val="tx1"/>
            </w14:solidFill>
          </w14:textFill>
        </w:rPr>
        <w:t>学分）</w:t>
      </w:r>
    </w:p>
    <w:p>
      <w:pPr>
        <w:spacing w:line="480" w:lineRule="exact"/>
        <w:ind w:right="159"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选修课程科目由各培养单位根据社会需求及本专业特点按大类设定，每大类课程可由2-5门课程组成。课程大类可包括（但不限于）：组织管理与人力资源开发类、经济与公关营销类、临床咨询类、工程与产品设计应用类、司法与犯罪类、教育类、艺术与传媒类、军事及体育类等。每门课为2-3学分，须修满</w:t>
      </w:r>
      <w:r>
        <w:rPr>
          <w:rFonts w:hint="eastAsia" w:ascii="宋体" w:hAnsi="宋体"/>
          <w:color w:val="000000" w:themeColor="text1"/>
          <w:sz w:val="24"/>
          <w14:textFill>
            <w14:solidFill>
              <w14:schemeClr w14:val="tx1"/>
            </w14:solidFill>
          </w14:textFill>
        </w:rPr>
        <w:t>8</w:t>
      </w:r>
      <w:r>
        <w:rPr>
          <w:rFonts w:ascii="宋体" w:hAnsi="宋体"/>
          <w:color w:val="000000" w:themeColor="text1"/>
          <w:sz w:val="24"/>
          <w14:textFill>
            <w14:solidFill>
              <w14:schemeClr w14:val="tx1"/>
            </w14:solidFill>
          </w14:textFill>
        </w:rPr>
        <w:t>学分。课程设置中应包含必要的实践学时，或单独开设实践类课程。</w:t>
      </w:r>
    </w:p>
    <w:p>
      <w:pPr>
        <w:spacing w:line="480" w:lineRule="exact"/>
        <w:ind w:right="159"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（三）专业实习（4学分）</w:t>
      </w:r>
    </w:p>
    <w:p>
      <w:pPr>
        <w:spacing w:line="480" w:lineRule="exact"/>
        <w:ind w:right="159"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具体实习学时数由各培养单位根据各专业方向的特点和要求确定。应届本科生实习实践时间不少于一学期。</w:t>
      </w:r>
    </w:p>
    <w:p>
      <w:pPr>
        <w:spacing w:line="480" w:lineRule="exact"/>
        <w:ind w:right="159"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上述学分规定为最低学分要求。前置学位为非心理学专业的学生可根据导师要求补修心理学本科专业基础课，相应学分不能冲抵专业基础课或专业选修课学分。</w:t>
      </w:r>
    </w:p>
    <w:p>
      <w:pPr>
        <w:spacing w:line="480" w:lineRule="exact"/>
        <w:ind w:right="159" w:firstLine="480" w:firstLineChars="200"/>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六、学位论文</w:t>
      </w:r>
    </w:p>
    <w:p>
      <w:pPr>
        <w:spacing w:line="480" w:lineRule="exact"/>
        <w:ind w:right="159"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学位论文应紧密结合应用心理学实践进行选题。论文可以采取专题研究、调研报告、项目设计、典型案例分析等方面的内容，但须以论文的形式呈现。内容应具有创新性或能解决实际应用问题。</w:t>
      </w:r>
    </w:p>
    <w:p>
      <w:pPr>
        <w:spacing w:line="480" w:lineRule="exact"/>
        <w:ind w:right="159" w:firstLine="480" w:firstLineChars="200"/>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七、学位授予</w:t>
      </w:r>
    </w:p>
    <w:p>
      <w:pPr>
        <w:spacing w:line="480" w:lineRule="exact"/>
        <w:ind w:right="159"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完成课程学习及实习实践等培养环节，取得规定学分、并通过学位论文答辩者，经学位授予单位学位评定委员会审核，可授予应用心理硕士专业学位。</w:t>
      </w:r>
    </w:p>
    <w:p>
      <w:pPr>
        <w:spacing w:line="480" w:lineRule="exact"/>
        <w:ind w:right="159" w:firstLine="480" w:firstLineChars="200"/>
        <w:rPr>
          <w:rFonts w:ascii="宋体" w:hAnsi="宋体"/>
          <w:color w:val="000000" w:themeColor="text1"/>
          <w:sz w:val="24"/>
          <w14:textFill>
            <w14:solidFill>
              <w14:schemeClr w14:val="tx1"/>
            </w14:solidFill>
          </w14:textFill>
        </w:rPr>
      </w:pPr>
    </w:p>
    <w:p>
      <w:pPr>
        <w:spacing w:line="480" w:lineRule="exact"/>
        <w:ind w:right="159"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附件：非全日制应用心理硕士专业学位研究生课程设置与教学计划表</w:t>
      </w:r>
    </w:p>
    <w:p>
      <w:pPr>
        <w:spacing w:line="480" w:lineRule="exact"/>
        <w:ind w:right="159"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p>
    <w:p>
      <w:pPr>
        <w:spacing w:line="480" w:lineRule="exact"/>
        <w:rPr>
          <w:rFonts w:ascii="楷体_GB2312" w:eastAsia="楷体_GB2312"/>
          <w:b/>
          <w:bCs/>
          <w:color w:val="000000" w:themeColor="text1"/>
          <w:sz w:val="24"/>
          <w14:textFill>
            <w14:solidFill>
              <w14:schemeClr w14:val="tx1"/>
            </w14:solidFill>
          </w14:textFill>
        </w:rPr>
      </w:pPr>
    </w:p>
    <w:p>
      <w:pPr>
        <w:jc w:val="center"/>
        <w:rPr>
          <w:rFonts w:ascii="黑体" w:hAnsi="宋体" w:eastAsia="黑体" w:cs="宋体"/>
          <w:b/>
          <w:color w:val="000000" w:themeColor="text1"/>
          <w:kern w:val="0"/>
          <w:sz w:val="28"/>
          <w:szCs w:val="28"/>
          <w14:textFill>
            <w14:solidFill>
              <w14:schemeClr w14:val="tx1"/>
            </w14:solidFill>
          </w14:textFill>
        </w:rPr>
      </w:pPr>
    </w:p>
    <w:p>
      <w:pPr>
        <w:jc w:val="center"/>
        <w:rPr>
          <w:rFonts w:ascii="黑体" w:hAnsi="宋体" w:eastAsia="黑体" w:cs="宋体"/>
          <w:b/>
          <w:color w:val="000000" w:themeColor="text1"/>
          <w:kern w:val="0"/>
          <w:sz w:val="28"/>
          <w:szCs w:val="28"/>
          <w14:textFill>
            <w14:solidFill>
              <w14:schemeClr w14:val="tx1"/>
            </w14:solidFill>
          </w14:textFill>
        </w:rPr>
      </w:pPr>
    </w:p>
    <w:p>
      <w:pPr>
        <w:jc w:val="center"/>
        <w:rPr>
          <w:rFonts w:ascii="黑体" w:hAnsi="宋体" w:eastAsia="黑体" w:cs="宋体"/>
          <w:b/>
          <w:color w:val="000000" w:themeColor="text1"/>
          <w:kern w:val="0"/>
          <w:sz w:val="28"/>
          <w:szCs w:val="28"/>
          <w14:textFill>
            <w14:solidFill>
              <w14:schemeClr w14:val="tx1"/>
            </w14:solidFill>
          </w14:textFill>
        </w:rPr>
      </w:pPr>
    </w:p>
    <w:p>
      <w:pPr>
        <w:jc w:val="center"/>
        <w:rPr>
          <w:rFonts w:ascii="黑体" w:hAnsi="宋体" w:eastAsia="黑体" w:cs="宋体"/>
          <w:b/>
          <w:color w:val="000000" w:themeColor="text1"/>
          <w:kern w:val="0"/>
          <w:sz w:val="28"/>
          <w:szCs w:val="28"/>
          <w14:textFill>
            <w14:solidFill>
              <w14:schemeClr w14:val="tx1"/>
            </w14:solidFill>
          </w14:textFill>
        </w:rPr>
      </w:pPr>
    </w:p>
    <w:p>
      <w:pPr>
        <w:jc w:val="center"/>
        <w:rPr>
          <w:rFonts w:ascii="黑体" w:hAnsi="宋体" w:eastAsia="黑体" w:cs="宋体"/>
          <w:b/>
          <w:color w:val="000000" w:themeColor="text1"/>
          <w:kern w:val="0"/>
          <w:sz w:val="28"/>
          <w:szCs w:val="28"/>
          <w14:textFill>
            <w14:solidFill>
              <w14:schemeClr w14:val="tx1"/>
            </w14:solidFill>
          </w14:textFill>
        </w:rPr>
      </w:pPr>
    </w:p>
    <w:p>
      <w:pPr>
        <w:jc w:val="center"/>
        <w:rPr>
          <w:rFonts w:ascii="黑体" w:hAnsi="宋体" w:eastAsia="黑体" w:cs="宋体"/>
          <w:b/>
          <w:color w:val="000000" w:themeColor="text1"/>
          <w:kern w:val="0"/>
          <w:sz w:val="28"/>
          <w:szCs w:val="28"/>
          <w14:textFill>
            <w14:solidFill>
              <w14:schemeClr w14:val="tx1"/>
            </w14:solidFill>
          </w14:textFill>
        </w:rPr>
      </w:pPr>
    </w:p>
    <w:p>
      <w:pPr>
        <w:jc w:val="center"/>
        <w:rPr>
          <w:rFonts w:ascii="黑体" w:hAnsi="宋体" w:eastAsia="黑体" w:cs="宋体"/>
          <w:b/>
          <w:color w:val="000000" w:themeColor="text1"/>
          <w:kern w:val="0"/>
          <w:sz w:val="28"/>
          <w:szCs w:val="28"/>
          <w14:textFill>
            <w14:solidFill>
              <w14:schemeClr w14:val="tx1"/>
            </w14:solidFill>
          </w14:textFill>
        </w:rPr>
      </w:pPr>
    </w:p>
    <w:p>
      <w:pPr>
        <w:jc w:val="center"/>
        <w:rPr>
          <w:rFonts w:ascii="黑体" w:hAnsi="宋体" w:eastAsia="黑体" w:cs="宋体"/>
          <w:b/>
          <w:color w:val="000000" w:themeColor="text1"/>
          <w:kern w:val="0"/>
          <w:sz w:val="28"/>
          <w:szCs w:val="28"/>
          <w14:textFill>
            <w14:solidFill>
              <w14:schemeClr w14:val="tx1"/>
            </w14:solidFill>
          </w14:textFill>
        </w:rPr>
      </w:pPr>
    </w:p>
    <w:p>
      <w:pPr>
        <w:jc w:val="center"/>
        <w:rPr>
          <w:rFonts w:ascii="黑体" w:hAnsi="宋体" w:eastAsia="黑体" w:cs="宋体"/>
          <w:b/>
          <w:color w:val="000000" w:themeColor="text1"/>
          <w:kern w:val="0"/>
          <w:sz w:val="28"/>
          <w:szCs w:val="28"/>
          <w14:textFill>
            <w14:solidFill>
              <w14:schemeClr w14:val="tx1"/>
            </w14:solidFill>
          </w14:textFill>
        </w:rPr>
      </w:pPr>
    </w:p>
    <w:p>
      <w:pPr>
        <w:jc w:val="center"/>
        <w:rPr>
          <w:rFonts w:ascii="黑体" w:hAnsi="宋体" w:eastAsia="黑体" w:cs="宋体"/>
          <w:b/>
          <w:color w:val="000000" w:themeColor="text1"/>
          <w:kern w:val="0"/>
          <w:sz w:val="28"/>
          <w:szCs w:val="28"/>
          <w14:textFill>
            <w14:solidFill>
              <w14:schemeClr w14:val="tx1"/>
            </w14:solidFill>
          </w14:textFill>
        </w:rPr>
      </w:pPr>
    </w:p>
    <w:p>
      <w:pPr>
        <w:jc w:val="center"/>
        <w:rPr>
          <w:rFonts w:ascii="黑体" w:hAnsi="宋体" w:eastAsia="黑体" w:cs="宋体"/>
          <w:b/>
          <w:color w:val="000000" w:themeColor="text1"/>
          <w:kern w:val="0"/>
          <w:sz w:val="28"/>
          <w:szCs w:val="28"/>
          <w14:textFill>
            <w14:solidFill>
              <w14:schemeClr w14:val="tx1"/>
            </w14:solidFill>
          </w14:textFill>
        </w:rPr>
      </w:pPr>
    </w:p>
    <w:p>
      <w:pPr>
        <w:jc w:val="center"/>
        <w:rPr>
          <w:rFonts w:ascii="黑体" w:hAnsi="宋体" w:eastAsia="黑体" w:cs="宋体"/>
          <w:b/>
          <w:color w:val="000000" w:themeColor="text1"/>
          <w:kern w:val="0"/>
          <w:sz w:val="28"/>
          <w:szCs w:val="28"/>
          <w14:textFill>
            <w14:solidFill>
              <w14:schemeClr w14:val="tx1"/>
            </w14:solidFill>
          </w14:textFill>
        </w:rPr>
      </w:pPr>
    </w:p>
    <w:p>
      <w:pPr>
        <w:jc w:val="center"/>
        <w:rPr>
          <w:rFonts w:ascii="黑体" w:hAnsi="宋体" w:eastAsia="黑体" w:cs="宋体"/>
          <w:b/>
          <w:color w:val="000000" w:themeColor="text1"/>
          <w:kern w:val="0"/>
          <w:sz w:val="28"/>
          <w:szCs w:val="28"/>
          <w14:textFill>
            <w14:solidFill>
              <w14:schemeClr w14:val="tx1"/>
            </w14:solidFill>
          </w14:textFill>
        </w:rPr>
      </w:pPr>
    </w:p>
    <w:p>
      <w:pPr>
        <w:jc w:val="center"/>
        <w:rPr>
          <w:rFonts w:ascii="黑体" w:hAnsi="宋体" w:eastAsia="黑体" w:cs="宋体"/>
          <w:b/>
          <w:color w:val="000000" w:themeColor="text1"/>
          <w:kern w:val="0"/>
          <w:sz w:val="28"/>
          <w:szCs w:val="28"/>
          <w14:textFill>
            <w14:solidFill>
              <w14:schemeClr w14:val="tx1"/>
            </w14:solidFill>
          </w14:textFill>
        </w:rPr>
      </w:pPr>
    </w:p>
    <w:p>
      <w:pPr>
        <w:jc w:val="center"/>
        <w:rPr>
          <w:rFonts w:ascii="黑体" w:hAnsi="宋体" w:eastAsia="黑体" w:cs="宋体"/>
          <w:b/>
          <w:color w:val="000000" w:themeColor="text1"/>
          <w:kern w:val="0"/>
          <w:sz w:val="28"/>
          <w:szCs w:val="28"/>
          <w14:textFill>
            <w14:solidFill>
              <w14:schemeClr w14:val="tx1"/>
            </w14:solidFill>
          </w14:textFill>
        </w:rPr>
      </w:pPr>
    </w:p>
    <w:p>
      <w:pPr>
        <w:jc w:val="center"/>
        <w:rPr>
          <w:rFonts w:ascii="黑体" w:hAnsi="宋体" w:eastAsia="黑体" w:cs="宋体"/>
          <w:b/>
          <w:color w:val="000000" w:themeColor="text1"/>
          <w:kern w:val="0"/>
          <w:sz w:val="28"/>
          <w:szCs w:val="28"/>
          <w14:textFill>
            <w14:solidFill>
              <w14:schemeClr w14:val="tx1"/>
            </w14:solidFill>
          </w14:textFill>
        </w:rPr>
      </w:pPr>
    </w:p>
    <w:p>
      <w:pPr>
        <w:rPr>
          <w:rFonts w:ascii="黑体" w:hAnsi="宋体" w:eastAsia="黑体" w:cs="宋体"/>
          <w:b/>
          <w:color w:val="000000" w:themeColor="text1"/>
          <w:kern w:val="0"/>
          <w:sz w:val="28"/>
          <w:szCs w:val="28"/>
          <w14:textFill>
            <w14:solidFill>
              <w14:schemeClr w14:val="tx1"/>
            </w14:solidFill>
          </w14:textFill>
        </w:rPr>
        <w:sectPr>
          <w:headerReference r:id="rId11" w:type="default"/>
          <w:type w:val="continuous"/>
          <w:pgSz w:w="11906" w:h="16838"/>
          <w:pgMar w:top="1701" w:right="1474" w:bottom="1418" w:left="1418" w:header="1191" w:footer="1021" w:gutter="0"/>
          <w:pgNumType w:fmt="decimal"/>
          <w:cols w:space="720" w:num="1"/>
          <w:docGrid w:linePitch="317" w:charSpace="0"/>
        </w:sectPr>
      </w:pPr>
    </w:p>
    <w:p>
      <w:pPr>
        <w:spacing w:line="480" w:lineRule="exact"/>
        <w:rPr>
          <w:rFonts w:ascii="宋体" w:hAnsi="宋体" w:eastAsia="宋体" w:cs="宋体"/>
          <w:bCs/>
          <w:color w:val="000000" w:themeColor="text1"/>
          <w:kern w:val="0"/>
          <w:sz w:val="24"/>
          <w14:textFill>
            <w14:solidFill>
              <w14:schemeClr w14:val="tx1"/>
            </w14:solidFill>
          </w14:textFill>
        </w:rPr>
      </w:pPr>
      <w:r>
        <w:rPr>
          <w:rFonts w:hint="eastAsia" w:ascii="宋体" w:hAnsi="宋体" w:eastAsia="宋体" w:cs="宋体"/>
          <w:bCs/>
          <w:color w:val="000000" w:themeColor="text1"/>
          <w:kern w:val="0"/>
          <w:sz w:val="24"/>
          <w14:textFill>
            <w14:solidFill>
              <w14:schemeClr w14:val="tx1"/>
            </w14:solidFill>
          </w14:textFill>
        </w:rPr>
        <w:t>附件：</w:t>
      </w:r>
    </w:p>
    <w:p>
      <w:pPr>
        <w:spacing w:after="72" w:afterLines="30" w:line="520" w:lineRule="exact"/>
        <w:jc w:val="left"/>
        <w:rPr>
          <w:rFonts w:ascii="黑体" w:hAnsi="宋体" w:eastAsia="黑体" w:cs="宋体"/>
          <w:bCs/>
          <w:color w:val="000000" w:themeColor="text1"/>
          <w:spacing w:val="-11"/>
          <w:kern w:val="0"/>
          <w:sz w:val="32"/>
          <w:szCs w:val="32"/>
          <w14:textFill>
            <w14:solidFill>
              <w14:schemeClr w14:val="tx1"/>
            </w14:solidFill>
          </w14:textFill>
        </w:rPr>
      </w:pPr>
      <w:r>
        <w:rPr>
          <w:rFonts w:hint="eastAsia" w:ascii="黑体" w:hAnsi="宋体" w:eastAsia="黑体" w:cs="宋体"/>
          <w:bCs/>
          <w:color w:val="000000" w:themeColor="text1"/>
          <w:spacing w:val="-11"/>
          <w:kern w:val="0"/>
          <w:sz w:val="32"/>
          <w:szCs w:val="32"/>
          <w14:textFill>
            <w14:solidFill>
              <w14:schemeClr w14:val="tx1"/>
            </w14:solidFill>
          </w14:textFill>
        </w:rPr>
        <w:t>非全日制应用心理硕士专业学位研究生课程设置与教学计划表</w:t>
      </w:r>
    </w:p>
    <w:tbl>
      <w:tblPr>
        <w:tblStyle w:val="8"/>
        <w:tblW w:w="9622" w:type="dxa"/>
        <w:jc w:val="center"/>
        <w:tblInd w:w="-10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22"/>
        <w:gridCol w:w="952"/>
        <w:gridCol w:w="630"/>
        <w:gridCol w:w="2269"/>
        <w:gridCol w:w="582"/>
        <w:gridCol w:w="542"/>
        <w:gridCol w:w="298"/>
        <w:gridCol w:w="285"/>
        <w:gridCol w:w="284"/>
        <w:gridCol w:w="285"/>
        <w:gridCol w:w="284"/>
        <w:gridCol w:w="286"/>
        <w:gridCol w:w="1423"/>
        <w:gridCol w:w="7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8" w:hRule="atLeast"/>
          <w:jc w:val="center"/>
        </w:trPr>
        <w:tc>
          <w:tcPr>
            <w:tcW w:w="722"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课程</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类别</w:t>
            </w:r>
          </w:p>
        </w:tc>
        <w:tc>
          <w:tcPr>
            <w:tcW w:w="952"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课程代码</w:t>
            </w:r>
          </w:p>
        </w:tc>
        <w:tc>
          <w:tcPr>
            <w:tcW w:w="2899" w:type="dxa"/>
            <w:gridSpan w:val="2"/>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课程名称</w:t>
            </w:r>
          </w:p>
        </w:tc>
        <w:tc>
          <w:tcPr>
            <w:tcW w:w="582"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学</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时</w:t>
            </w:r>
          </w:p>
        </w:tc>
        <w:tc>
          <w:tcPr>
            <w:tcW w:w="542"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学分</w:t>
            </w:r>
          </w:p>
        </w:tc>
        <w:tc>
          <w:tcPr>
            <w:tcW w:w="1722" w:type="dxa"/>
            <w:gridSpan w:val="6"/>
            <w:tcBorders>
              <w:tl2br w:val="nil"/>
              <w:tr2bl w:val="nil"/>
            </w:tcBorders>
            <w:vAlign w:val="center"/>
          </w:tcPr>
          <w:p>
            <w:pPr>
              <w:keepNext w:val="0"/>
              <w:keepLines w:val="0"/>
              <w:suppressLineNumbers w:val="0"/>
              <w:tabs>
                <w:tab w:val="left" w:pos="188"/>
              </w:tabs>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开课学期</w:t>
            </w:r>
          </w:p>
        </w:tc>
        <w:tc>
          <w:tcPr>
            <w:tcW w:w="1423"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任课教师</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姓名及职称</w:t>
            </w:r>
          </w:p>
        </w:tc>
        <w:tc>
          <w:tcPr>
            <w:tcW w:w="780"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考核方式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7" w:hRule="atLeast"/>
          <w:jc w:val="center"/>
        </w:trPr>
        <w:tc>
          <w:tcPr>
            <w:tcW w:w="722"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952"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2899" w:type="dxa"/>
            <w:gridSpan w:val="2"/>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582"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542"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29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1</w:t>
            </w: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2</w:t>
            </w: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3</w:t>
            </w: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4</w:t>
            </w: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5</w:t>
            </w:r>
          </w:p>
        </w:tc>
        <w:tc>
          <w:tcPr>
            <w:tcW w:w="28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6</w:t>
            </w:r>
          </w:p>
        </w:tc>
        <w:tc>
          <w:tcPr>
            <w:tcW w:w="1423"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780"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8" w:hRule="atLeast"/>
          <w:jc w:val="center"/>
        </w:trPr>
        <w:tc>
          <w:tcPr>
            <w:tcW w:w="722"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学</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位</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基</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础</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课</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程</w:t>
            </w:r>
          </w:p>
        </w:tc>
        <w:tc>
          <w:tcPr>
            <w:tcW w:w="95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Z0051001</w:t>
            </w:r>
          </w:p>
        </w:tc>
        <w:tc>
          <w:tcPr>
            <w:tcW w:w="2899"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中国特色科学社会主义理论与实践研究</w:t>
            </w:r>
          </w:p>
        </w:tc>
        <w:tc>
          <w:tcPr>
            <w:tcW w:w="58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29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w:t>
            </w: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14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pacing w:val="-6"/>
                <w:sz w:val="18"/>
                <w:szCs w:val="18"/>
                <w14:textFill>
                  <w14:solidFill>
                    <w14:schemeClr w14:val="tx1"/>
                  </w14:solidFill>
                </w14:textFill>
              </w:rPr>
            </w:pPr>
            <w:r>
              <w:rPr>
                <w:rFonts w:hint="eastAsia" w:ascii="宋体" w:hAnsi="宋体" w:eastAsia="宋体" w:cs="宋体"/>
                <w:bCs/>
                <w:color w:val="000000" w:themeColor="text1"/>
                <w:spacing w:val="-6"/>
                <w:sz w:val="18"/>
                <w:szCs w:val="18"/>
                <w14:textFill>
                  <w14:solidFill>
                    <w14:schemeClr w14:val="tx1"/>
                  </w14:solidFill>
                </w14:textFill>
              </w:rPr>
              <w:t>马克思主义学院</w:t>
            </w:r>
          </w:p>
        </w:tc>
        <w:tc>
          <w:tcPr>
            <w:tcW w:w="78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8" w:hRule="atLeast"/>
          <w:jc w:val="center"/>
        </w:trPr>
        <w:tc>
          <w:tcPr>
            <w:tcW w:w="722"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95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Z0050005</w:t>
            </w:r>
          </w:p>
        </w:tc>
        <w:tc>
          <w:tcPr>
            <w:tcW w:w="2899"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马克思主义与社会科学方法论</w:t>
            </w:r>
          </w:p>
        </w:tc>
        <w:tc>
          <w:tcPr>
            <w:tcW w:w="58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4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29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w:t>
            </w: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14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pacing w:val="-6"/>
                <w:sz w:val="18"/>
                <w:szCs w:val="18"/>
                <w14:textFill>
                  <w14:solidFill>
                    <w14:schemeClr w14:val="tx1"/>
                  </w14:solidFill>
                </w14:textFill>
              </w:rPr>
            </w:pPr>
            <w:r>
              <w:rPr>
                <w:rFonts w:hint="eastAsia" w:ascii="宋体" w:hAnsi="宋体" w:eastAsia="宋体" w:cs="宋体"/>
                <w:bCs/>
                <w:color w:val="000000" w:themeColor="text1"/>
                <w:spacing w:val="-6"/>
                <w:sz w:val="18"/>
                <w:szCs w:val="18"/>
                <w14:textFill>
                  <w14:solidFill>
                    <w14:schemeClr w14:val="tx1"/>
                  </w14:solidFill>
                </w14:textFill>
              </w:rPr>
              <w:t>马克思主义学院</w:t>
            </w:r>
          </w:p>
        </w:tc>
        <w:tc>
          <w:tcPr>
            <w:tcW w:w="78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8" w:hRule="atLeast"/>
          <w:jc w:val="center"/>
        </w:trPr>
        <w:tc>
          <w:tcPr>
            <w:tcW w:w="722"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952" w:type="dxa"/>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Z0101444</w:t>
            </w:r>
          </w:p>
        </w:tc>
        <w:tc>
          <w:tcPr>
            <w:tcW w:w="2899"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第一外国语</w:t>
            </w:r>
          </w:p>
        </w:tc>
        <w:tc>
          <w:tcPr>
            <w:tcW w:w="58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54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29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w:t>
            </w: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w:t>
            </w: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14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tc>
        <w:tc>
          <w:tcPr>
            <w:tcW w:w="78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8" w:hRule="atLeast"/>
          <w:jc w:val="center"/>
        </w:trPr>
        <w:tc>
          <w:tcPr>
            <w:tcW w:w="722"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95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Z0042001</w:t>
            </w:r>
          </w:p>
        </w:tc>
        <w:tc>
          <w:tcPr>
            <w:tcW w:w="2899"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心理学研究方法</w:t>
            </w:r>
          </w:p>
        </w:tc>
        <w:tc>
          <w:tcPr>
            <w:tcW w:w="58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29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w:t>
            </w: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14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  鑫</w:t>
            </w:r>
          </w:p>
        </w:tc>
        <w:tc>
          <w:tcPr>
            <w:tcW w:w="78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8" w:hRule="atLeast"/>
          <w:jc w:val="center"/>
        </w:trPr>
        <w:tc>
          <w:tcPr>
            <w:tcW w:w="722"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95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Z0042002</w:t>
            </w:r>
          </w:p>
        </w:tc>
        <w:tc>
          <w:tcPr>
            <w:tcW w:w="2899"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高级统计及软件应用</w:t>
            </w:r>
          </w:p>
        </w:tc>
        <w:tc>
          <w:tcPr>
            <w:tcW w:w="58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29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w:t>
            </w: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14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陈  莉</w:t>
            </w:r>
          </w:p>
        </w:tc>
        <w:tc>
          <w:tcPr>
            <w:tcW w:w="78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8" w:hRule="atLeast"/>
          <w:jc w:val="center"/>
        </w:trPr>
        <w:tc>
          <w:tcPr>
            <w:tcW w:w="722"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95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Z0042003</w:t>
            </w:r>
          </w:p>
        </w:tc>
        <w:tc>
          <w:tcPr>
            <w:tcW w:w="2899"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心理测量</w:t>
            </w:r>
          </w:p>
        </w:tc>
        <w:tc>
          <w:tcPr>
            <w:tcW w:w="58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29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w:t>
            </w: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14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夏瑞雪</w:t>
            </w:r>
          </w:p>
        </w:tc>
        <w:tc>
          <w:tcPr>
            <w:tcW w:w="78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8" w:hRule="atLeast"/>
          <w:jc w:val="center"/>
        </w:trPr>
        <w:tc>
          <w:tcPr>
            <w:tcW w:w="722"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专</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业</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必</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修</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课</w:t>
            </w:r>
          </w:p>
        </w:tc>
        <w:tc>
          <w:tcPr>
            <w:tcW w:w="95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Z0043001</w:t>
            </w:r>
          </w:p>
        </w:tc>
        <w:tc>
          <w:tcPr>
            <w:tcW w:w="2899"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发展心理学专题</w:t>
            </w:r>
          </w:p>
        </w:tc>
        <w:tc>
          <w:tcPr>
            <w:tcW w:w="58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29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w:t>
            </w: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6" w:type="dxa"/>
            <w:tcBorders>
              <w:tl2br w:val="nil"/>
              <w:tr2bl w:val="nil"/>
            </w:tcBorders>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14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杨晓莉</w:t>
            </w:r>
          </w:p>
        </w:tc>
        <w:tc>
          <w:tcPr>
            <w:tcW w:w="78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8" w:hRule="atLeast"/>
          <w:jc w:val="center"/>
        </w:trPr>
        <w:tc>
          <w:tcPr>
            <w:tcW w:w="722"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95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Z0043002</w:t>
            </w:r>
          </w:p>
        </w:tc>
        <w:tc>
          <w:tcPr>
            <w:tcW w:w="2899"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人格心理学专题</w:t>
            </w:r>
          </w:p>
        </w:tc>
        <w:tc>
          <w:tcPr>
            <w:tcW w:w="58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29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5" w:type="dxa"/>
            <w:tcBorders>
              <w:tl2br w:val="nil"/>
              <w:tr2bl w:val="nil"/>
            </w:tcBorders>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w:t>
            </w: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4" w:type="dxa"/>
            <w:tcBorders>
              <w:tl2br w:val="nil"/>
              <w:tr2bl w:val="nil"/>
            </w:tcBorders>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6" w:type="dxa"/>
            <w:tcBorders>
              <w:tl2br w:val="nil"/>
              <w:tr2bl w:val="nil"/>
            </w:tcBorders>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14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康廷虎 舒跃育</w:t>
            </w:r>
          </w:p>
        </w:tc>
        <w:tc>
          <w:tcPr>
            <w:tcW w:w="78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8" w:hRule="atLeast"/>
          <w:jc w:val="center"/>
        </w:trPr>
        <w:tc>
          <w:tcPr>
            <w:tcW w:w="722"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95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Z0043003</w:t>
            </w:r>
          </w:p>
        </w:tc>
        <w:tc>
          <w:tcPr>
            <w:tcW w:w="2899"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社会心理学专题</w:t>
            </w:r>
          </w:p>
        </w:tc>
        <w:tc>
          <w:tcPr>
            <w:tcW w:w="58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29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w:t>
            </w: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4" w:type="dxa"/>
            <w:tcBorders>
              <w:tl2br w:val="nil"/>
              <w:tr2bl w:val="nil"/>
            </w:tcBorders>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6" w:type="dxa"/>
            <w:tcBorders>
              <w:tl2br w:val="nil"/>
              <w:tr2bl w:val="nil"/>
            </w:tcBorders>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14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雍  琳</w:t>
            </w:r>
          </w:p>
        </w:tc>
        <w:tc>
          <w:tcPr>
            <w:tcW w:w="78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8" w:hRule="atLeast"/>
          <w:jc w:val="center"/>
        </w:trPr>
        <w:tc>
          <w:tcPr>
            <w:tcW w:w="722"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95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Z0043005</w:t>
            </w:r>
          </w:p>
        </w:tc>
        <w:tc>
          <w:tcPr>
            <w:tcW w:w="630" w:type="dxa"/>
            <w:vMerge w:val="restart"/>
            <w:tcBorders>
              <w:tl2br w:val="nil"/>
              <w:tr2bl w:val="nil"/>
            </w:tcBorders>
            <w:vAlign w:val="center"/>
          </w:tcPr>
          <w:p>
            <w:pPr>
              <w:keepNext w:val="0"/>
              <w:keepLines w:val="0"/>
              <w:suppressLineNumbers w:val="0"/>
              <w:spacing w:before="0" w:beforeAutospacing="0" w:after="0" w:afterAutospacing="0" w:line="200" w:lineRule="exact"/>
              <w:ind w:left="-105" w:leftChars="-50" w:right="-105" w:rightChars="-5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人力</w:t>
            </w:r>
          </w:p>
          <w:p>
            <w:pPr>
              <w:keepNext w:val="0"/>
              <w:keepLines w:val="0"/>
              <w:suppressLineNumbers w:val="0"/>
              <w:spacing w:before="0" w:beforeAutospacing="0" w:after="0" w:afterAutospacing="0" w:line="200" w:lineRule="exact"/>
              <w:ind w:left="-105" w:leftChars="-50" w:right="-105" w:rightChars="-5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资源</w:t>
            </w:r>
          </w:p>
          <w:p>
            <w:pPr>
              <w:keepNext w:val="0"/>
              <w:keepLines w:val="0"/>
              <w:suppressLineNumbers w:val="0"/>
              <w:spacing w:before="0" w:beforeAutospacing="0" w:after="0" w:afterAutospacing="0" w:line="200" w:lineRule="exact"/>
              <w:ind w:left="-105" w:leftChars="-50" w:right="-105" w:rightChars="-5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管理</w:t>
            </w:r>
          </w:p>
        </w:tc>
        <w:tc>
          <w:tcPr>
            <w:tcW w:w="2269"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组织行为学</w:t>
            </w:r>
          </w:p>
        </w:tc>
        <w:tc>
          <w:tcPr>
            <w:tcW w:w="58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29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w:t>
            </w: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14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  玲</w:t>
            </w:r>
          </w:p>
        </w:tc>
        <w:tc>
          <w:tcPr>
            <w:tcW w:w="78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8" w:hRule="atLeast"/>
          <w:jc w:val="center"/>
        </w:trPr>
        <w:tc>
          <w:tcPr>
            <w:tcW w:w="722"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95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Z0043006</w:t>
            </w:r>
          </w:p>
        </w:tc>
        <w:tc>
          <w:tcPr>
            <w:tcW w:w="630" w:type="dxa"/>
            <w:vMerge w:val="continue"/>
            <w:tcBorders>
              <w:tl2br w:val="nil"/>
              <w:tr2bl w:val="nil"/>
            </w:tcBorders>
            <w:vAlign w:val="center"/>
          </w:tcPr>
          <w:p>
            <w:pPr>
              <w:keepNext w:val="0"/>
              <w:keepLines w:val="0"/>
              <w:suppressLineNumbers w:val="0"/>
              <w:spacing w:before="0" w:beforeAutospacing="0" w:after="0" w:afterAutospacing="0" w:line="200" w:lineRule="exact"/>
              <w:ind w:left="-105" w:leftChars="-50" w:right="-105" w:rightChars="-50"/>
              <w:jc w:val="center"/>
              <w:rPr>
                <w:rFonts w:hint="default" w:ascii="宋体" w:hAnsi="宋体" w:eastAsia="宋体" w:cs="宋体"/>
                <w:bCs/>
                <w:color w:val="000000" w:themeColor="text1"/>
                <w:sz w:val="18"/>
                <w:szCs w:val="18"/>
                <w14:textFill>
                  <w14:solidFill>
                    <w14:schemeClr w14:val="tx1"/>
                  </w14:solidFill>
                </w14:textFill>
              </w:rPr>
            </w:pPr>
          </w:p>
        </w:tc>
        <w:tc>
          <w:tcPr>
            <w:tcW w:w="2269"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人才测评与人事管理</w:t>
            </w:r>
          </w:p>
        </w:tc>
        <w:tc>
          <w:tcPr>
            <w:tcW w:w="58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29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w:t>
            </w: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14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  玲 陈  莉</w:t>
            </w:r>
          </w:p>
        </w:tc>
        <w:tc>
          <w:tcPr>
            <w:tcW w:w="78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8" w:hRule="atLeast"/>
          <w:jc w:val="center"/>
        </w:trPr>
        <w:tc>
          <w:tcPr>
            <w:tcW w:w="722"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95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Z0043007</w:t>
            </w:r>
          </w:p>
        </w:tc>
        <w:tc>
          <w:tcPr>
            <w:tcW w:w="630" w:type="dxa"/>
            <w:vMerge w:val="restart"/>
            <w:tcBorders>
              <w:tl2br w:val="nil"/>
              <w:tr2bl w:val="nil"/>
            </w:tcBorders>
            <w:vAlign w:val="center"/>
          </w:tcPr>
          <w:p>
            <w:pPr>
              <w:keepNext w:val="0"/>
              <w:keepLines w:val="0"/>
              <w:suppressLineNumbers w:val="0"/>
              <w:spacing w:before="0" w:beforeAutospacing="0" w:after="0" w:afterAutospacing="0" w:line="200" w:lineRule="exact"/>
              <w:ind w:left="-105" w:leftChars="-50" w:right="-105" w:rightChars="-5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犯罪</w:t>
            </w:r>
          </w:p>
          <w:p>
            <w:pPr>
              <w:keepNext w:val="0"/>
              <w:keepLines w:val="0"/>
              <w:suppressLineNumbers w:val="0"/>
              <w:spacing w:before="0" w:beforeAutospacing="0" w:after="0" w:afterAutospacing="0" w:line="200" w:lineRule="exact"/>
              <w:ind w:left="-105" w:leftChars="-50" w:right="-105" w:rightChars="-5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w:t>
            </w:r>
          </w:p>
          <w:p>
            <w:pPr>
              <w:keepNext w:val="0"/>
              <w:keepLines w:val="0"/>
              <w:suppressLineNumbers w:val="0"/>
              <w:spacing w:before="0" w:beforeAutospacing="0" w:after="0" w:afterAutospacing="0" w:line="200" w:lineRule="exact"/>
              <w:ind w:left="-105" w:leftChars="-50" w:right="-105" w:rightChars="-5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w:t>
            </w:r>
          </w:p>
        </w:tc>
        <w:tc>
          <w:tcPr>
            <w:tcW w:w="2269"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犯罪与司法心理学研究</w:t>
            </w:r>
          </w:p>
        </w:tc>
        <w:tc>
          <w:tcPr>
            <w:tcW w:w="58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29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w:t>
            </w: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14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范  刚</w:t>
            </w:r>
          </w:p>
        </w:tc>
        <w:tc>
          <w:tcPr>
            <w:tcW w:w="78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8" w:hRule="atLeast"/>
          <w:jc w:val="center"/>
        </w:trPr>
        <w:tc>
          <w:tcPr>
            <w:tcW w:w="722"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95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Z0043008</w:t>
            </w:r>
          </w:p>
        </w:tc>
        <w:tc>
          <w:tcPr>
            <w:tcW w:w="630"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p>
        </w:tc>
        <w:tc>
          <w:tcPr>
            <w:tcW w:w="2269"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犯罪心理测试技术应用</w:t>
            </w:r>
          </w:p>
        </w:tc>
        <w:tc>
          <w:tcPr>
            <w:tcW w:w="58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29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w:t>
            </w: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14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范  刚</w:t>
            </w:r>
          </w:p>
        </w:tc>
        <w:tc>
          <w:tcPr>
            <w:tcW w:w="78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8" w:hRule="atLeast"/>
          <w:jc w:val="center"/>
        </w:trPr>
        <w:tc>
          <w:tcPr>
            <w:tcW w:w="722"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95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Z0043009</w:t>
            </w:r>
          </w:p>
        </w:tc>
        <w:tc>
          <w:tcPr>
            <w:tcW w:w="630" w:type="dxa"/>
            <w:vMerge w:val="restart"/>
            <w:tcBorders>
              <w:tl2br w:val="nil"/>
              <w:tr2bl w:val="nil"/>
            </w:tcBorders>
            <w:vAlign w:val="center"/>
          </w:tcPr>
          <w:p>
            <w:pPr>
              <w:keepNext w:val="0"/>
              <w:keepLines w:val="0"/>
              <w:suppressLineNumbers w:val="0"/>
              <w:spacing w:before="0" w:beforeAutospacing="0" w:after="0" w:afterAutospacing="0" w:line="200" w:lineRule="exact"/>
              <w:ind w:left="-105" w:leftChars="-50" w:right="-105" w:rightChars="-5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心理咨询与</w:t>
            </w:r>
          </w:p>
          <w:p>
            <w:pPr>
              <w:keepNext w:val="0"/>
              <w:keepLines w:val="0"/>
              <w:suppressLineNumbers w:val="0"/>
              <w:spacing w:before="0" w:beforeAutospacing="0" w:after="0" w:afterAutospacing="0" w:line="200" w:lineRule="exact"/>
              <w:ind w:left="-105" w:leftChars="-50" w:right="-105" w:rightChars="-5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辅导</w:t>
            </w:r>
          </w:p>
        </w:tc>
        <w:tc>
          <w:tcPr>
            <w:tcW w:w="2269"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心理咨询的理论与方法</w:t>
            </w:r>
          </w:p>
        </w:tc>
        <w:tc>
          <w:tcPr>
            <w:tcW w:w="58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29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w:t>
            </w: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14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杨  玲 丁小斌</w:t>
            </w:r>
          </w:p>
        </w:tc>
        <w:tc>
          <w:tcPr>
            <w:tcW w:w="78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8" w:hRule="atLeast"/>
          <w:jc w:val="center"/>
        </w:trPr>
        <w:tc>
          <w:tcPr>
            <w:tcW w:w="722"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95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Z0043010</w:t>
            </w:r>
          </w:p>
        </w:tc>
        <w:tc>
          <w:tcPr>
            <w:tcW w:w="630"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p>
        </w:tc>
        <w:tc>
          <w:tcPr>
            <w:tcW w:w="2269"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心理诊断</w:t>
            </w:r>
          </w:p>
        </w:tc>
        <w:tc>
          <w:tcPr>
            <w:tcW w:w="58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29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w:t>
            </w: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14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姜艳斐 朱雅文</w:t>
            </w:r>
          </w:p>
        </w:tc>
        <w:tc>
          <w:tcPr>
            <w:tcW w:w="78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8" w:hRule="atLeast"/>
          <w:jc w:val="center"/>
        </w:trPr>
        <w:tc>
          <w:tcPr>
            <w:tcW w:w="722"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95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Z0044013</w:t>
            </w:r>
          </w:p>
        </w:tc>
        <w:tc>
          <w:tcPr>
            <w:tcW w:w="630" w:type="dxa"/>
            <w:vMerge w:val="restart"/>
            <w:tcBorders>
              <w:tl2br w:val="nil"/>
              <w:tr2bl w:val="nil"/>
            </w:tcBorders>
            <w:vAlign w:val="center"/>
          </w:tcPr>
          <w:p>
            <w:pPr>
              <w:keepNext w:val="0"/>
              <w:keepLines w:val="0"/>
              <w:suppressLineNumbers w:val="0"/>
              <w:spacing w:before="0" w:beforeAutospacing="0" w:after="0" w:afterAutospacing="0" w:line="200" w:lineRule="exact"/>
              <w:ind w:left="-105" w:leftChars="-50" w:right="-105" w:rightChars="-5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学校心理健康与教育</w:t>
            </w:r>
          </w:p>
        </w:tc>
        <w:tc>
          <w:tcPr>
            <w:tcW w:w="2269"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心理健康教育概论</w:t>
            </w:r>
          </w:p>
        </w:tc>
        <w:tc>
          <w:tcPr>
            <w:tcW w:w="58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29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5" w:type="dxa"/>
            <w:tcBorders>
              <w:tl2br w:val="nil"/>
              <w:tr2bl w:val="nil"/>
            </w:tcBorders>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w:t>
            </w: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4" w:type="dxa"/>
            <w:tcBorders>
              <w:tl2br w:val="nil"/>
              <w:tr2bl w:val="nil"/>
            </w:tcBorders>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6" w:type="dxa"/>
            <w:tcBorders>
              <w:tl2br w:val="nil"/>
              <w:tr2bl w:val="nil"/>
            </w:tcBorders>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14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舒跃育</w:t>
            </w:r>
          </w:p>
        </w:tc>
        <w:tc>
          <w:tcPr>
            <w:tcW w:w="78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8" w:hRule="atLeast"/>
          <w:jc w:val="center"/>
        </w:trPr>
        <w:tc>
          <w:tcPr>
            <w:tcW w:w="722"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95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Z0044014</w:t>
            </w:r>
          </w:p>
        </w:tc>
        <w:tc>
          <w:tcPr>
            <w:tcW w:w="630" w:type="dxa"/>
            <w:vMerge w:val="continue"/>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p>
        </w:tc>
        <w:tc>
          <w:tcPr>
            <w:tcW w:w="2269" w:type="dxa"/>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心理健康教育课程与教学</w:t>
            </w:r>
          </w:p>
        </w:tc>
        <w:tc>
          <w:tcPr>
            <w:tcW w:w="58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29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5" w:type="dxa"/>
            <w:tcBorders>
              <w:tl2br w:val="nil"/>
              <w:tr2bl w:val="nil"/>
            </w:tcBorders>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w:t>
            </w: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4" w:type="dxa"/>
            <w:tcBorders>
              <w:tl2br w:val="nil"/>
              <w:tr2bl w:val="nil"/>
            </w:tcBorders>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6" w:type="dxa"/>
            <w:tcBorders>
              <w:tl2br w:val="nil"/>
              <w:tr2bl w:val="nil"/>
            </w:tcBorders>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14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马小凤</w:t>
            </w:r>
          </w:p>
        </w:tc>
        <w:tc>
          <w:tcPr>
            <w:tcW w:w="78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8" w:hRule="atLeast"/>
          <w:jc w:val="center"/>
        </w:trPr>
        <w:tc>
          <w:tcPr>
            <w:tcW w:w="722"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专</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业</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选</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修</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课</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95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Z0044001</w:t>
            </w:r>
          </w:p>
        </w:tc>
        <w:tc>
          <w:tcPr>
            <w:tcW w:w="2899"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人力资源管理案例分析</w:t>
            </w:r>
          </w:p>
        </w:tc>
        <w:tc>
          <w:tcPr>
            <w:tcW w:w="58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2" w:type="dxa"/>
            <w:tcBorders>
              <w:tl2br w:val="nil"/>
              <w:tr2bl w:val="nil"/>
            </w:tcBorders>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29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14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  玲</w:t>
            </w:r>
          </w:p>
        </w:tc>
        <w:tc>
          <w:tcPr>
            <w:tcW w:w="78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8" w:hRule="atLeast"/>
          <w:jc w:val="center"/>
        </w:trPr>
        <w:tc>
          <w:tcPr>
            <w:tcW w:w="722"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95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Z0044002</w:t>
            </w:r>
          </w:p>
        </w:tc>
        <w:tc>
          <w:tcPr>
            <w:tcW w:w="2899"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生涯管理与辅导</w:t>
            </w:r>
          </w:p>
        </w:tc>
        <w:tc>
          <w:tcPr>
            <w:tcW w:w="58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42" w:type="dxa"/>
            <w:tcBorders>
              <w:tl2br w:val="nil"/>
              <w:tr2bl w:val="nil"/>
            </w:tcBorders>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29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14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  玲</w:t>
            </w:r>
          </w:p>
        </w:tc>
        <w:tc>
          <w:tcPr>
            <w:tcW w:w="78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8" w:hRule="atLeast"/>
          <w:jc w:val="center"/>
        </w:trPr>
        <w:tc>
          <w:tcPr>
            <w:tcW w:w="722"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95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Z0044003</w:t>
            </w:r>
          </w:p>
        </w:tc>
        <w:tc>
          <w:tcPr>
            <w:tcW w:w="2899"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社会心理学专题</w:t>
            </w:r>
          </w:p>
        </w:tc>
        <w:tc>
          <w:tcPr>
            <w:tcW w:w="58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29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w:t>
            </w: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6" w:type="dxa"/>
            <w:tcBorders>
              <w:tl2br w:val="nil"/>
              <w:tr2bl w:val="nil"/>
            </w:tcBorders>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14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雍  琳</w:t>
            </w:r>
          </w:p>
        </w:tc>
        <w:tc>
          <w:tcPr>
            <w:tcW w:w="78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8" w:hRule="atLeast"/>
          <w:jc w:val="center"/>
        </w:trPr>
        <w:tc>
          <w:tcPr>
            <w:tcW w:w="722"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95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Z0044004</w:t>
            </w:r>
          </w:p>
        </w:tc>
        <w:tc>
          <w:tcPr>
            <w:tcW w:w="2899"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心理援助</w:t>
            </w:r>
          </w:p>
        </w:tc>
        <w:tc>
          <w:tcPr>
            <w:tcW w:w="58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2" w:type="dxa"/>
            <w:tcBorders>
              <w:tl2br w:val="nil"/>
              <w:tr2bl w:val="nil"/>
            </w:tcBorders>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29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14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  玲</w:t>
            </w:r>
          </w:p>
        </w:tc>
        <w:tc>
          <w:tcPr>
            <w:tcW w:w="78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8" w:hRule="atLeast"/>
          <w:jc w:val="center"/>
        </w:trPr>
        <w:tc>
          <w:tcPr>
            <w:tcW w:w="722"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95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Z0044005</w:t>
            </w:r>
          </w:p>
        </w:tc>
        <w:tc>
          <w:tcPr>
            <w:tcW w:w="2899"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心理咨询技术应用与案例分析</w:t>
            </w:r>
          </w:p>
        </w:tc>
        <w:tc>
          <w:tcPr>
            <w:tcW w:w="58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2" w:type="dxa"/>
            <w:tcBorders>
              <w:tl2br w:val="nil"/>
              <w:tr2bl w:val="nil"/>
            </w:tcBorders>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29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w:t>
            </w: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14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团  队</w:t>
            </w:r>
          </w:p>
        </w:tc>
        <w:tc>
          <w:tcPr>
            <w:tcW w:w="78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8" w:hRule="atLeast"/>
          <w:jc w:val="center"/>
        </w:trPr>
        <w:tc>
          <w:tcPr>
            <w:tcW w:w="722"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95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Z0044006</w:t>
            </w:r>
          </w:p>
        </w:tc>
        <w:tc>
          <w:tcPr>
            <w:tcW w:w="2899"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团体心理辅导与咨询</w:t>
            </w:r>
          </w:p>
        </w:tc>
        <w:tc>
          <w:tcPr>
            <w:tcW w:w="58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2" w:type="dxa"/>
            <w:tcBorders>
              <w:tl2br w:val="nil"/>
              <w:tr2bl w:val="nil"/>
            </w:tcBorders>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29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w:t>
            </w: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14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夏瑞雪</w:t>
            </w:r>
          </w:p>
        </w:tc>
        <w:tc>
          <w:tcPr>
            <w:tcW w:w="78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8" w:hRule="atLeast"/>
          <w:jc w:val="center"/>
        </w:trPr>
        <w:tc>
          <w:tcPr>
            <w:tcW w:w="722"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95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Z0044007</w:t>
            </w:r>
          </w:p>
        </w:tc>
        <w:tc>
          <w:tcPr>
            <w:tcW w:w="2899"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心理危机干预</w:t>
            </w:r>
          </w:p>
        </w:tc>
        <w:tc>
          <w:tcPr>
            <w:tcW w:w="58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42" w:type="dxa"/>
            <w:tcBorders>
              <w:tl2br w:val="nil"/>
              <w:tr2bl w:val="nil"/>
            </w:tcBorders>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29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14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朱雅文</w:t>
            </w:r>
          </w:p>
        </w:tc>
        <w:tc>
          <w:tcPr>
            <w:tcW w:w="78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8" w:hRule="atLeast"/>
          <w:jc w:val="center"/>
        </w:trPr>
        <w:tc>
          <w:tcPr>
            <w:tcW w:w="722"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95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Z0044008</w:t>
            </w:r>
          </w:p>
        </w:tc>
        <w:tc>
          <w:tcPr>
            <w:tcW w:w="2899"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哀伤治疗</w:t>
            </w:r>
          </w:p>
        </w:tc>
        <w:tc>
          <w:tcPr>
            <w:tcW w:w="58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42" w:type="dxa"/>
            <w:tcBorders>
              <w:tl2br w:val="nil"/>
              <w:tr2bl w:val="nil"/>
            </w:tcBorders>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29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14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朱雅文</w:t>
            </w:r>
          </w:p>
        </w:tc>
        <w:tc>
          <w:tcPr>
            <w:tcW w:w="78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8" w:hRule="atLeast"/>
          <w:jc w:val="center"/>
        </w:trPr>
        <w:tc>
          <w:tcPr>
            <w:tcW w:w="722"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95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Z0044009</w:t>
            </w:r>
          </w:p>
        </w:tc>
        <w:tc>
          <w:tcPr>
            <w:tcW w:w="2899"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家庭治疗专题</w:t>
            </w:r>
          </w:p>
        </w:tc>
        <w:tc>
          <w:tcPr>
            <w:tcW w:w="58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42" w:type="dxa"/>
            <w:tcBorders>
              <w:tl2br w:val="nil"/>
              <w:tr2bl w:val="nil"/>
            </w:tcBorders>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29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14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丁小斌</w:t>
            </w:r>
          </w:p>
        </w:tc>
        <w:tc>
          <w:tcPr>
            <w:tcW w:w="78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8" w:hRule="atLeast"/>
          <w:jc w:val="center"/>
        </w:trPr>
        <w:tc>
          <w:tcPr>
            <w:tcW w:w="722"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95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Z0044010</w:t>
            </w:r>
          </w:p>
        </w:tc>
        <w:tc>
          <w:tcPr>
            <w:tcW w:w="2899"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认知行为疗法专题</w:t>
            </w:r>
          </w:p>
        </w:tc>
        <w:tc>
          <w:tcPr>
            <w:tcW w:w="58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2" w:type="dxa"/>
            <w:tcBorders>
              <w:tl2br w:val="nil"/>
              <w:tr2bl w:val="nil"/>
            </w:tcBorders>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29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14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朱雅文</w:t>
            </w:r>
          </w:p>
        </w:tc>
        <w:tc>
          <w:tcPr>
            <w:tcW w:w="78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8" w:hRule="atLeast"/>
          <w:jc w:val="center"/>
        </w:trPr>
        <w:tc>
          <w:tcPr>
            <w:tcW w:w="722"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95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Z0044011</w:t>
            </w:r>
          </w:p>
        </w:tc>
        <w:tc>
          <w:tcPr>
            <w:tcW w:w="2899"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完形治疗专题</w:t>
            </w:r>
          </w:p>
        </w:tc>
        <w:tc>
          <w:tcPr>
            <w:tcW w:w="58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42" w:type="dxa"/>
            <w:tcBorders>
              <w:tl2br w:val="nil"/>
              <w:tr2bl w:val="nil"/>
            </w:tcBorders>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29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14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雍  琳</w:t>
            </w:r>
          </w:p>
        </w:tc>
        <w:tc>
          <w:tcPr>
            <w:tcW w:w="78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8" w:hRule="atLeast"/>
          <w:jc w:val="center"/>
        </w:trPr>
        <w:tc>
          <w:tcPr>
            <w:tcW w:w="722"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95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Z0044012</w:t>
            </w:r>
          </w:p>
        </w:tc>
        <w:tc>
          <w:tcPr>
            <w:tcW w:w="2899"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心理问题的形成与预防</w:t>
            </w:r>
          </w:p>
        </w:tc>
        <w:tc>
          <w:tcPr>
            <w:tcW w:w="58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2" w:type="dxa"/>
            <w:tcBorders>
              <w:tl2br w:val="nil"/>
              <w:tr2bl w:val="nil"/>
            </w:tcBorders>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29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14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丁小斌</w:t>
            </w:r>
          </w:p>
        </w:tc>
        <w:tc>
          <w:tcPr>
            <w:tcW w:w="78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8" w:hRule="atLeast"/>
          <w:jc w:val="center"/>
        </w:trPr>
        <w:tc>
          <w:tcPr>
            <w:tcW w:w="722"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95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Z0044013</w:t>
            </w:r>
          </w:p>
        </w:tc>
        <w:tc>
          <w:tcPr>
            <w:tcW w:w="2899"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犯罪行为分析与矫治</w:t>
            </w:r>
          </w:p>
        </w:tc>
        <w:tc>
          <w:tcPr>
            <w:tcW w:w="58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2" w:type="dxa"/>
            <w:tcBorders>
              <w:tl2br w:val="nil"/>
              <w:tr2bl w:val="nil"/>
            </w:tcBorders>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29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w:t>
            </w: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14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范  刚</w:t>
            </w:r>
          </w:p>
        </w:tc>
        <w:tc>
          <w:tcPr>
            <w:tcW w:w="78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8" w:hRule="atLeast"/>
          <w:jc w:val="center"/>
        </w:trPr>
        <w:tc>
          <w:tcPr>
            <w:tcW w:w="722"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95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Z0044014</w:t>
            </w:r>
          </w:p>
        </w:tc>
        <w:tc>
          <w:tcPr>
            <w:tcW w:w="2899"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心理测试技术实验研究</w:t>
            </w:r>
          </w:p>
        </w:tc>
        <w:tc>
          <w:tcPr>
            <w:tcW w:w="58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2" w:type="dxa"/>
            <w:tcBorders>
              <w:tl2br w:val="nil"/>
              <w:tr2bl w:val="nil"/>
            </w:tcBorders>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29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w:t>
            </w:r>
          </w:p>
        </w:tc>
        <w:tc>
          <w:tcPr>
            <w:tcW w:w="28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14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范  刚</w:t>
            </w:r>
          </w:p>
        </w:tc>
        <w:tc>
          <w:tcPr>
            <w:tcW w:w="78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8" w:hRule="atLeast"/>
          <w:jc w:val="center"/>
        </w:trPr>
        <w:tc>
          <w:tcPr>
            <w:tcW w:w="722"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95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Z0044013</w:t>
            </w:r>
          </w:p>
        </w:tc>
        <w:tc>
          <w:tcPr>
            <w:tcW w:w="2899"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心理健康教育概论</w:t>
            </w:r>
          </w:p>
        </w:tc>
        <w:tc>
          <w:tcPr>
            <w:tcW w:w="58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29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5" w:type="dxa"/>
            <w:tcBorders>
              <w:tl2br w:val="nil"/>
              <w:tr2bl w:val="nil"/>
            </w:tcBorders>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w:t>
            </w: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4" w:type="dxa"/>
            <w:tcBorders>
              <w:tl2br w:val="nil"/>
              <w:tr2bl w:val="nil"/>
            </w:tcBorders>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6" w:type="dxa"/>
            <w:tcBorders>
              <w:tl2br w:val="nil"/>
              <w:tr2bl w:val="nil"/>
            </w:tcBorders>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14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舒跃育</w:t>
            </w:r>
          </w:p>
        </w:tc>
        <w:tc>
          <w:tcPr>
            <w:tcW w:w="78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8" w:hRule="atLeast"/>
          <w:jc w:val="center"/>
        </w:trPr>
        <w:tc>
          <w:tcPr>
            <w:tcW w:w="722"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95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Z0044014</w:t>
            </w:r>
          </w:p>
        </w:tc>
        <w:tc>
          <w:tcPr>
            <w:tcW w:w="2899"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心理健康教育课程与教学</w:t>
            </w:r>
          </w:p>
        </w:tc>
        <w:tc>
          <w:tcPr>
            <w:tcW w:w="58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29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5" w:type="dxa"/>
            <w:tcBorders>
              <w:tl2br w:val="nil"/>
              <w:tr2bl w:val="nil"/>
            </w:tcBorders>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w:t>
            </w:r>
          </w:p>
        </w:tc>
        <w:tc>
          <w:tcPr>
            <w:tcW w:w="284" w:type="dxa"/>
            <w:tcBorders>
              <w:tl2br w:val="nil"/>
              <w:tr2bl w:val="nil"/>
            </w:tcBorders>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6" w:type="dxa"/>
            <w:tcBorders>
              <w:tl2br w:val="nil"/>
              <w:tr2bl w:val="nil"/>
            </w:tcBorders>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14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马小凤</w:t>
            </w:r>
          </w:p>
        </w:tc>
        <w:tc>
          <w:tcPr>
            <w:tcW w:w="78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8" w:hRule="atLeast"/>
          <w:jc w:val="center"/>
        </w:trPr>
        <w:tc>
          <w:tcPr>
            <w:tcW w:w="722"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95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Z0044015</w:t>
            </w:r>
          </w:p>
        </w:tc>
        <w:tc>
          <w:tcPr>
            <w:tcW w:w="2899"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儿童与青少年适应问题研究</w:t>
            </w:r>
          </w:p>
        </w:tc>
        <w:tc>
          <w:tcPr>
            <w:tcW w:w="58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29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5" w:type="dxa"/>
            <w:tcBorders>
              <w:tl2br w:val="nil"/>
              <w:tr2bl w:val="nil"/>
            </w:tcBorders>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w:t>
            </w: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6" w:type="dxa"/>
            <w:tcBorders>
              <w:tl2br w:val="nil"/>
              <w:tr2bl w:val="nil"/>
            </w:tcBorders>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14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丁小斌 马小凤</w:t>
            </w:r>
          </w:p>
        </w:tc>
        <w:tc>
          <w:tcPr>
            <w:tcW w:w="78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8" w:hRule="atLeast"/>
          <w:jc w:val="center"/>
        </w:trPr>
        <w:tc>
          <w:tcPr>
            <w:tcW w:w="722"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95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Z0044016</w:t>
            </w:r>
          </w:p>
        </w:tc>
        <w:tc>
          <w:tcPr>
            <w:tcW w:w="2899"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变态心理学专题</w:t>
            </w:r>
          </w:p>
        </w:tc>
        <w:tc>
          <w:tcPr>
            <w:tcW w:w="58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29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5" w:type="dxa"/>
            <w:tcBorders>
              <w:tl2br w:val="nil"/>
              <w:tr2bl w:val="nil"/>
            </w:tcBorders>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6" w:type="dxa"/>
            <w:tcBorders>
              <w:tl2br w:val="nil"/>
              <w:tr2bl w:val="nil"/>
            </w:tcBorders>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14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朱雅文</w:t>
            </w:r>
          </w:p>
        </w:tc>
        <w:tc>
          <w:tcPr>
            <w:tcW w:w="78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8" w:hRule="atLeast"/>
          <w:jc w:val="center"/>
        </w:trPr>
        <w:tc>
          <w:tcPr>
            <w:tcW w:w="722"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95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Z0044017</w:t>
            </w:r>
          </w:p>
        </w:tc>
        <w:tc>
          <w:tcPr>
            <w:tcW w:w="2899"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质性研究方法</w:t>
            </w:r>
          </w:p>
        </w:tc>
        <w:tc>
          <w:tcPr>
            <w:tcW w:w="58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4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29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5" w:type="dxa"/>
            <w:tcBorders>
              <w:tl2br w:val="nil"/>
              <w:tr2bl w:val="nil"/>
            </w:tcBorders>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84" w:type="dxa"/>
            <w:tcBorders>
              <w:tl2br w:val="nil"/>
              <w:tr2bl w:val="nil"/>
            </w:tcBorders>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w:t>
            </w:r>
          </w:p>
        </w:tc>
        <w:tc>
          <w:tcPr>
            <w:tcW w:w="286" w:type="dxa"/>
            <w:tcBorders>
              <w:tl2br w:val="nil"/>
              <w:tr2bl w:val="nil"/>
            </w:tcBorders>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14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杨宝琰</w:t>
            </w:r>
          </w:p>
        </w:tc>
        <w:tc>
          <w:tcPr>
            <w:tcW w:w="78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8" w:hRule="atLeast"/>
          <w:jc w:val="center"/>
        </w:trPr>
        <w:tc>
          <w:tcPr>
            <w:tcW w:w="722" w:type="dxa"/>
            <w:vMerge w:val="restart"/>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实践</w:t>
            </w:r>
          </w:p>
          <w:p>
            <w:pPr>
              <w:keepNext w:val="0"/>
              <w:keepLines w:val="0"/>
              <w:suppressLineNumbers w:val="0"/>
              <w:spacing w:before="0" w:beforeAutospacing="0" w:after="0" w:afterAutospacing="0" w:line="20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教学</w:t>
            </w:r>
          </w:p>
        </w:tc>
        <w:tc>
          <w:tcPr>
            <w:tcW w:w="95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Z0045001</w:t>
            </w:r>
          </w:p>
        </w:tc>
        <w:tc>
          <w:tcPr>
            <w:tcW w:w="2899"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xml:space="preserve">专业见习（一）                          </w:t>
            </w:r>
          </w:p>
        </w:tc>
        <w:tc>
          <w:tcPr>
            <w:tcW w:w="582" w:type="dxa"/>
            <w:tcBorders>
              <w:bottom w:val="single" w:color="auto" w:sz="4" w:space="0"/>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w:t>
            </w:r>
          </w:p>
        </w:tc>
        <w:tc>
          <w:tcPr>
            <w:tcW w:w="542" w:type="dxa"/>
            <w:tcBorders>
              <w:bottom w:val="single" w:color="auto" w:sz="4" w:space="0"/>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29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w:t>
            </w: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14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导  师</w:t>
            </w:r>
          </w:p>
        </w:tc>
        <w:tc>
          <w:tcPr>
            <w:tcW w:w="78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8" w:hRule="atLeast"/>
          <w:jc w:val="center"/>
        </w:trPr>
        <w:tc>
          <w:tcPr>
            <w:tcW w:w="722" w:type="dxa"/>
            <w:vMerge w:val="continue"/>
            <w:tcBorders>
              <w:tl2br w:val="nil"/>
              <w:tr2bl w:val="nil"/>
            </w:tcBorders>
            <w:vAlign w:val="center"/>
          </w:tcPr>
          <w:p>
            <w:pPr>
              <w:keepNext w:val="0"/>
              <w:keepLines w:val="0"/>
              <w:widowControl/>
              <w:suppressLineNumbers w:val="0"/>
              <w:spacing w:before="0" w:beforeAutospacing="0" w:after="0" w:afterAutospacing="0" w:line="200" w:lineRule="exact"/>
              <w:ind w:left="0" w:right="0"/>
              <w:jc w:val="left"/>
              <w:rPr>
                <w:rFonts w:hint="default" w:ascii="宋体" w:hAnsi="宋体" w:eastAsia="宋体" w:cs="宋体"/>
                <w:b/>
                <w:color w:val="000000" w:themeColor="text1"/>
                <w:kern w:val="0"/>
                <w:sz w:val="18"/>
                <w:szCs w:val="18"/>
                <w14:textFill>
                  <w14:solidFill>
                    <w14:schemeClr w14:val="tx1"/>
                  </w14:solidFill>
                </w14:textFill>
              </w:rPr>
            </w:pPr>
          </w:p>
        </w:tc>
        <w:tc>
          <w:tcPr>
            <w:tcW w:w="952"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Z0045003</w:t>
            </w:r>
          </w:p>
        </w:tc>
        <w:tc>
          <w:tcPr>
            <w:tcW w:w="2899" w:type="dxa"/>
            <w:gridSpan w:val="2"/>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专业实习（二）</w:t>
            </w:r>
          </w:p>
        </w:tc>
        <w:tc>
          <w:tcPr>
            <w:tcW w:w="582" w:type="dxa"/>
            <w:tcBorders>
              <w:top w:val="single" w:color="auto" w:sz="4" w:space="0"/>
              <w:tl2br w:val="nil"/>
              <w:tr2bl w:val="nil"/>
            </w:tcBorders>
            <w:vAlign w:val="center"/>
          </w:tcPr>
          <w:p>
            <w:pPr>
              <w:keepNext w:val="0"/>
              <w:keepLines w:val="0"/>
              <w:widowControl/>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w:t>
            </w:r>
          </w:p>
        </w:tc>
        <w:tc>
          <w:tcPr>
            <w:tcW w:w="542" w:type="dxa"/>
            <w:tcBorders>
              <w:top w:val="single" w:color="auto" w:sz="4" w:space="0"/>
              <w:tl2br w:val="nil"/>
              <w:tr2bl w:val="nil"/>
            </w:tcBorders>
            <w:vAlign w:val="center"/>
          </w:tcPr>
          <w:p>
            <w:pPr>
              <w:keepNext w:val="0"/>
              <w:keepLines w:val="0"/>
              <w:widowControl/>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w:t>
            </w:r>
          </w:p>
        </w:tc>
        <w:tc>
          <w:tcPr>
            <w:tcW w:w="29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w:t>
            </w:r>
          </w:p>
        </w:tc>
        <w:tc>
          <w:tcPr>
            <w:tcW w:w="284"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286"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1423"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导  师</w:t>
            </w:r>
          </w:p>
        </w:tc>
        <w:tc>
          <w:tcPr>
            <w:tcW w:w="780"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8" w:hRule="atLeast"/>
          <w:jc w:val="center"/>
        </w:trPr>
        <w:tc>
          <w:tcPr>
            <w:tcW w:w="722" w:type="dxa"/>
            <w:tcBorders>
              <w:tl2br w:val="nil"/>
              <w:tr2bl w:val="nil"/>
            </w:tcBorders>
            <w:vAlign w:val="center"/>
          </w:tcPr>
          <w:p>
            <w:pPr>
              <w:keepNext w:val="0"/>
              <w:keepLines w:val="0"/>
              <w:suppressLineNumbers w:val="0"/>
              <w:spacing w:before="0" w:beforeAutospacing="0" w:after="0" w:afterAutospacing="0" w:line="200" w:lineRule="exact"/>
              <w:ind w:left="-105" w:leftChars="-50" w:right="-105" w:rightChars="-5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总学分</w:t>
            </w:r>
          </w:p>
        </w:tc>
        <w:tc>
          <w:tcPr>
            <w:tcW w:w="8900" w:type="dxa"/>
            <w:gridSpan w:val="13"/>
            <w:tcBorders>
              <w:tl2br w:val="nil"/>
              <w:tr2bl w:val="nil"/>
            </w:tcBorders>
            <w:vAlign w:val="center"/>
          </w:tcPr>
          <w:p>
            <w:pPr>
              <w:keepNext w:val="0"/>
              <w:keepLines w:val="0"/>
              <w:suppressLineNumbers w:val="0"/>
              <w:spacing w:before="0" w:beforeAutospacing="0" w:after="0" w:afterAutospacing="0" w:line="20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不低于35学分</w:t>
            </w:r>
          </w:p>
        </w:tc>
      </w:tr>
    </w:tbl>
    <w:p>
      <w:r>
        <w:rPr>
          <w:rFonts w:hint="eastAsia" w:ascii="楷体_GB2312" w:hAnsi="楷体_GB2312" w:eastAsia="楷体_GB2312" w:cs="楷体_GB2312"/>
          <w:color w:val="000000" w:themeColor="text1"/>
          <w:sz w:val="18"/>
          <w:szCs w:val="18"/>
          <w14:textFill>
            <w14:solidFill>
              <w14:schemeClr w14:val="tx1"/>
            </w14:solidFill>
          </w14:textFill>
        </w:rPr>
        <w:t>注：1.各方向研究生需完成至少35学分。2.不同方向的研究生可选修其他方向的专业必修课，计入研究生选修课程学分</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标宋简体">
    <w:panose1 w:val="03000509000000000000"/>
    <w:charset w:val="86"/>
    <w:family w:val="auto"/>
    <w:pitch w:val="default"/>
    <w:sig w:usb0="00000001" w:usb1="080E0000" w:usb2="00000000" w:usb3="00000000" w:csb0="00040000" w:csb1="00000000"/>
  </w:font>
  <w:font w:name="宋体-方正超大字符集">
    <w:altName w:val="宋体"/>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rFonts w:eastAsia="宋体"/>
                              <w:sz w:val="18"/>
                            </w:rPr>
                          </w:pPr>
                          <w:r>
                            <w:rPr>
                              <w:rFonts w:hint="eastAsia" w:ascii="宋体" w:hAnsi="宋体" w:eastAsia="宋体" w:cs="宋体"/>
                              <w:szCs w:val="21"/>
                            </w:rPr>
                            <w:fldChar w:fldCharType="begin"/>
                          </w:r>
                          <w:r>
                            <w:rPr>
                              <w:rFonts w:hint="eastAsia" w:ascii="宋体" w:hAnsi="宋体" w:eastAsia="宋体" w:cs="宋体"/>
                              <w:szCs w:val="21"/>
                            </w:rPr>
                            <w:instrText xml:space="preserve"> PAGE  \* MERGEFORMAT </w:instrText>
                          </w:r>
                          <w:r>
                            <w:rPr>
                              <w:rFonts w:hint="eastAsia" w:ascii="宋体" w:hAnsi="宋体" w:eastAsia="宋体" w:cs="宋体"/>
                              <w:szCs w:val="21"/>
                            </w:rPr>
                            <w:fldChar w:fldCharType="separate"/>
                          </w:r>
                          <w:r>
                            <w:rPr>
                              <w:rFonts w:ascii="宋体" w:hAnsi="宋体" w:eastAsia="宋体" w:cs="宋体"/>
                              <w:szCs w:val="21"/>
                            </w:rPr>
                            <w:t>195</w:t>
                          </w:r>
                          <w:r>
                            <w:rPr>
                              <w:rFonts w:hint="eastAsia" w:ascii="宋体" w:hAnsi="宋体" w:eastAsia="宋体" w:cs="宋体"/>
                              <w:szCs w:val="21"/>
                            </w:rPr>
                            <w:fldChar w:fldCharType="end"/>
                          </w:r>
                        </w:p>
                      </w:txbxContent>
                    </wps:txbx>
                    <wps:bodyPr wrap="none" lIns="0" tIns="0" rIns="0" bIns="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70022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hp&#10;gkvTAAAABQEAAA8AAAAAAAAAAQAgAAAAIgAAAGRycy9kb3ducmV2LnhtbFBLAQIUABQAAAAIAIdO&#10;4kAw5z3YtgEAAFcDAAAOAAAAAAAAAAEAIAAAACIBAABkcnMvZTJvRG9jLnhtbFBLBQYAAAAABgAG&#10;AFkBAABKBQAAAAA=&#10;">
              <v:fill on="f" focussize="0,0"/>
              <v:stroke on="f" weight="1.25pt"/>
              <v:imagedata o:title=""/>
              <o:lock v:ext="edit" aspectratio="f"/>
              <v:textbox inset="0mm,0mm,0mm,0mm" style="mso-fit-shape-to-text:t;">
                <w:txbxContent>
                  <w:p>
                    <w:pPr>
                      <w:snapToGrid w:val="0"/>
                      <w:rPr>
                        <w:rFonts w:eastAsia="宋体"/>
                        <w:sz w:val="18"/>
                      </w:rPr>
                    </w:pPr>
                    <w:r>
                      <w:rPr>
                        <w:rFonts w:hint="eastAsia" w:ascii="宋体" w:hAnsi="宋体" w:eastAsia="宋体" w:cs="宋体"/>
                        <w:szCs w:val="21"/>
                      </w:rPr>
                      <w:fldChar w:fldCharType="begin"/>
                    </w:r>
                    <w:r>
                      <w:rPr>
                        <w:rFonts w:hint="eastAsia" w:ascii="宋体" w:hAnsi="宋体" w:eastAsia="宋体" w:cs="宋体"/>
                        <w:szCs w:val="21"/>
                      </w:rPr>
                      <w:instrText xml:space="preserve"> PAGE  \* MERGEFORMAT </w:instrText>
                    </w:r>
                    <w:r>
                      <w:rPr>
                        <w:rFonts w:hint="eastAsia" w:ascii="宋体" w:hAnsi="宋体" w:eastAsia="宋体" w:cs="宋体"/>
                        <w:szCs w:val="21"/>
                      </w:rPr>
                      <w:fldChar w:fldCharType="separate"/>
                    </w:r>
                    <w:r>
                      <w:rPr>
                        <w:rFonts w:ascii="宋体" w:hAnsi="宋体" w:eastAsia="宋体" w:cs="宋体"/>
                        <w:szCs w:val="21"/>
                      </w:rPr>
                      <w:t>195</w:t>
                    </w:r>
                    <w:r>
                      <w:rPr>
                        <w:rFonts w:hint="eastAsia" w:ascii="宋体" w:hAnsi="宋体" w:eastAsia="宋体" w:cs="宋体"/>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楷体_GB2312" w:eastAsia="楷体_GB2312"/>
        <w:sz w:val="21"/>
        <w:szCs w:val="21"/>
      </w:rPr>
    </w:pPr>
    <w:r>
      <w:rPr>
        <w:rFonts w:hint="eastAsia" w:ascii="楷体_GB2312" w:eastAsia="楷体_GB2312"/>
        <w:sz w:val="21"/>
        <w:szCs w:val="21"/>
      </w:rPr>
      <w:t>心理学学术学位博士研究生培养方案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right"/>
      <w:rPr>
        <w:rFonts w:ascii="楷体_GB2312" w:eastAsia="楷体_GB2312"/>
        <w:sz w:val="21"/>
        <w:szCs w:val="21"/>
      </w:rPr>
    </w:pPr>
    <w:r>
      <w:rPr>
        <w:rFonts w:hint="eastAsia" w:ascii="楷体_GB2312" w:eastAsia="楷体_GB2312"/>
        <w:sz w:val="21"/>
        <w:szCs w:val="21"/>
      </w:rPr>
      <w:t>心理学学术学位硕士研究生培养方案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right"/>
    </w:pPr>
    <w:r>
      <w:rPr>
        <w:rFonts w:hint="eastAsia" w:ascii="楷体_GB2312" w:eastAsia="楷体_GB2312"/>
        <w:sz w:val="21"/>
        <w:szCs w:val="21"/>
      </w:rPr>
      <w:t>心理学学术学位硕士研究生培养方案</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right"/>
    </w:pPr>
    <w:r>
      <w:rPr>
        <w:rFonts w:hint="eastAsia" w:ascii="楷体_GB2312" w:eastAsia="楷体_GB2312"/>
        <w:sz w:val="21"/>
        <w:szCs w:val="21"/>
      </w:rPr>
      <w:t>全日制教育硕士心理健康教育专业学位研究生培养方案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right"/>
      <w:rPr>
        <w:rFonts w:ascii="楷体_GB2312" w:eastAsia="楷体_GB2312"/>
        <w:sz w:val="21"/>
        <w:szCs w:val="21"/>
      </w:rPr>
    </w:pPr>
    <w:r>
      <w:rPr>
        <w:rFonts w:hint="eastAsia" w:ascii="楷体_GB2312" w:eastAsia="楷体_GB2312"/>
        <w:sz w:val="21"/>
        <w:szCs w:val="21"/>
      </w:rPr>
      <w:t>非全日制教育硕士心理健康教育专业学位研究生培养方案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right"/>
      <w:rPr>
        <w:rFonts w:ascii="楷体_GB2312" w:eastAsia="楷体_GB2312"/>
        <w:sz w:val="21"/>
        <w:szCs w:val="21"/>
      </w:rPr>
    </w:pPr>
    <w:r>
      <w:rPr>
        <w:rFonts w:hint="eastAsia" w:ascii="楷体_GB2312" w:eastAsia="楷体_GB2312"/>
        <w:sz w:val="21"/>
        <w:szCs w:val="21"/>
      </w:rPr>
      <w:t>全日制应用心理硕士专业学位研究生培养方案</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right"/>
      <w:rPr>
        <w:rFonts w:ascii="楷体_GB2312" w:eastAsia="楷体_GB2312"/>
        <w:sz w:val="21"/>
        <w:szCs w:val="21"/>
      </w:rPr>
    </w:pPr>
    <w:r>
      <w:rPr>
        <w:rFonts w:hint="eastAsia" w:ascii="楷体_GB2312" w:eastAsia="楷体_GB2312"/>
        <w:sz w:val="21"/>
        <w:szCs w:val="21"/>
      </w:rPr>
      <w:t>非全日制应用心理硕士专业学位研究生培养方案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616F43"/>
    <w:rsid w:val="51F50823"/>
    <w:rsid w:val="6E7421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50" w:beforeLines="50" w:line="560" w:lineRule="exact"/>
      <w:jc w:val="center"/>
      <w:outlineLvl w:val="0"/>
    </w:pPr>
    <w:rPr>
      <w:rFonts w:eastAsia="黑体"/>
      <w:kern w:val="44"/>
      <w:sz w:val="32"/>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2018-11-08T09:28:00Z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